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一、唐山市生态环境局唐山国际旅游岛分局收支预算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一、唐山市生态环境局唐山国际旅游岛分局收支预算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125002唐山市生态环境局唐山国际旅游岛分局</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rPr>
                <w:rFonts w:hint="default" w:eastAsia="方正书宋_GBK"/>
                <w:lang w:val="en-US" w:eastAsia="zh-CN"/>
              </w:rPr>
            </w:pPr>
            <w:r>
              <w:rPr>
                <w:rFonts w:hint="eastAsia"/>
                <w:lang w:val="en-US" w:eastAsia="zh-CN"/>
              </w:rPr>
              <w:t>709.22</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rPr>
                <w:rFonts w:hint="eastAsia"/>
                <w:lang w:val="en-US" w:eastAsia="zh-CN"/>
              </w:rPr>
              <w:t>709.22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rPr>
                <w:rFonts w:hint="eastAsia"/>
                <w:lang w:val="en-US" w:eastAsia="zh-CN"/>
              </w:rPr>
              <w:t>709.22</w:t>
            </w:r>
          </w:p>
        </w:tc>
        <w:tc>
          <w:tcPr>
            <w:tcW w:w="4535" w:type="dxa"/>
            <w:vAlign w:val="center"/>
          </w:tcPr>
          <w:p>
            <w:pPr>
              <w:pStyle w:val="14"/>
            </w:pPr>
            <w:r>
              <w:t>本年支出合计</w:t>
            </w:r>
          </w:p>
        </w:tc>
        <w:tc>
          <w:tcPr>
            <w:tcW w:w="2126" w:type="dxa"/>
            <w:vAlign w:val="center"/>
          </w:tcPr>
          <w:p>
            <w:pPr>
              <w:pStyle w:val="15"/>
            </w:pPr>
            <w:r>
              <w:rPr>
                <w:rFonts w:hint="eastAsia"/>
                <w:lang w:val="en-US" w:eastAsia="zh-CN"/>
              </w:rPr>
              <w:t>709.22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rPr>
                <w:rFonts w:hint="eastAsia"/>
                <w:lang w:val="en-US" w:eastAsia="zh-CN"/>
              </w:rPr>
              <w:t>709.22</w:t>
            </w:r>
          </w:p>
        </w:tc>
        <w:tc>
          <w:tcPr>
            <w:tcW w:w="4535" w:type="dxa"/>
            <w:vAlign w:val="center"/>
          </w:tcPr>
          <w:p>
            <w:pPr>
              <w:pStyle w:val="14"/>
            </w:pPr>
            <w:r>
              <w:t>支出总计</w:t>
            </w:r>
          </w:p>
        </w:tc>
        <w:tc>
          <w:tcPr>
            <w:tcW w:w="2126" w:type="dxa"/>
            <w:vAlign w:val="center"/>
          </w:tcPr>
          <w:p>
            <w:pPr>
              <w:pStyle w:val="15"/>
            </w:pPr>
            <w:r>
              <w:rPr>
                <w:rFonts w:hint="eastAsia"/>
                <w:lang w:val="en-US" w:eastAsia="zh-CN"/>
              </w:rPr>
              <w:t>709.22</w:t>
            </w:r>
          </w:p>
        </w:tc>
      </w:tr>
    </w:tbl>
    <w:p>
      <w:pPr>
        <w:sectPr>
          <w:footerReference r:id="rId3" w:type="default"/>
          <w:footerReference r:id="rId4" w:type="even"/>
          <w:pgSz w:w="16840" w:h="11900" w:orient="landscape"/>
          <w:pgMar w:top="1361" w:right="1020" w:bottom="1134" w:left="1020" w:header="720" w:footer="720" w:gutter="0"/>
          <w:pgNumType w:start="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125002唐山市生态环境局唐山国际旅游岛分局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rPr>
                <w:rFonts w:hint="eastAsia"/>
                <w:lang w:val="en-US" w:eastAsia="zh-CN"/>
              </w:rPr>
              <w:t>709.22</w:t>
            </w:r>
          </w:p>
        </w:tc>
        <w:tc>
          <w:tcPr>
            <w:tcW w:w="1134" w:type="dxa"/>
            <w:vAlign w:val="center"/>
          </w:tcPr>
          <w:p>
            <w:pPr>
              <w:pStyle w:val="15"/>
            </w:pPr>
            <w:r>
              <w:rPr>
                <w:rFonts w:hint="eastAsia"/>
                <w:lang w:val="en-US" w:eastAsia="zh-CN"/>
              </w:rPr>
              <w:t>709.22</w:t>
            </w:r>
          </w:p>
        </w:tc>
        <w:tc>
          <w:tcPr>
            <w:tcW w:w="1134" w:type="dxa"/>
            <w:vAlign w:val="center"/>
          </w:tcPr>
          <w:p>
            <w:pPr>
              <w:pStyle w:val="15"/>
            </w:pPr>
            <w:r>
              <w:rPr>
                <w:rFonts w:hint="eastAsia"/>
                <w:lang w:val="en-US" w:eastAsia="zh-CN"/>
              </w:rPr>
              <w:t>709.22</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rPr>
                <w:rFonts w:hint="eastAsia"/>
                <w:lang w:val="en-US" w:eastAsia="zh-CN"/>
              </w:rPr>
              <w:t>709.22</w:t>
            </w:r>
          </w:p>
        </w:tc>
        <w:tc>
          <w:tcPr>
            <w:tcW w:w="1134" w:type="dxa"/>
            <w:vAlign w:val="center"/>
          </w:tcPr>
          <w:p>
            <w:pPr>
              <w:pStyle w:val="11"/>
            </w:pPr>
            <w:r>
              <w:rPr>
                <w:rFonts w:hint="eastAsia"/>
                <w:lang w:val="en-US" w:eastAsia="zh-CN"/>
              </w:rPr>
              <w:t>709.22</w:t>
            </w:r>
          </w:p>
        </w:tc>
        <w:tc>
          <w:tcPr>
            <w:tcW w:w="1134" w:type="dxa"/>
            <w:vAlign w:val="center"/>
          </w:tcPr>
          <w:p>
            <w:pPr>
              <w:pStyle w:val="11"/>
            </w:pPr>
            <w:r>
              <w:rPr>
                <w:rFonts w:hint="eastAsia"/>
                <w:lang w:val="en-US" w:eastAsia="zh-CN"/>
              </w:rPr>
              <w:t>709.22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21101</w:t>
            </w:r>
          </w:p>
        </w:tc>
        <w:tc>
          <w:tcPr>
            <w:tcW w:w="1559" w:type="dxa"/>
            <w:vAlign w:val="center"/>
          </w:tcPr>
          <w:p>
            <w:pPr>
              <w:pStyle w:val="12"/>
            </w:pPr>
            <w:r>
              <w:t>环境保护管理事务</w:t>
            </w:r>
          </w:p>
        </w:tc>
        <w:tc>
          <w:tcPr>
            <w:tcW w:w="1134" w:type="dxa"/>
            <w:vAlign w:val="center"/>
          </w:tcPr>
          <w:p>
            <w:pPr>
              <w:pStyle w:val="11"/>
            </w:pPr>
            <w:r>
              <w:t>653.55</w:t>
            </w:r>
          </w:p>
        </w:tc>
        <w:tc>
          <w:tcPr>
            <w:tcW w:w="1134" w:type="dxa"/>
            <w:vAlign w:val="center"/>
          </w:tcPr>
          <w:p>
            <w:pPr>
              <w:pStyle w:val="11"/>
            </w:pPr>
            <w:r>
              <w:t>653.55</w:t>
            </w:r>
          </w:p>
        </w:tc>
        <w:tc>
          <w:tcPr>
            <w:tcW w:w="1134" w:type="dxa"/>
            <w:vAlign w:val="center"/>
          </w:tcPr>
          <w:p>
            <w:pPr>
              <w:pStyle w:val="11"/>
            </w:pPr>
            <w:r>
              <w:t>653.55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2110101</w:t>
            </w:r>
          </w:p>
        </w:tc>
        <w:tc>
          <w:tcPr>
            <w:tcW w:w="1559" w:type="dxa"/>
            <w:vAlign w:val="center"/>
          </w:tcPr>
          <w:p>
            <w:pPr>
              <w:pStyle w:val="12"/>
            </w:pPr>
            <w:r>
              <w:t>行政运行</w:t>
            </w:r>
          </w:p>
        </w:tc>
        <w:tc>
          <w:tcPr>
            <w:tcW w:w="1134" w:type="dxa"/>
            <w:vAlign w:val="center"/>
          </w:tcPr>
          <w:p>
            <w:pPr>
              <w:pStyle w:val="11"/>
            </w:pPr>
            <w:r>
              <w:t>4.32</w:t>
            </w:r>
          </w:p>
        </w:tc>
        <w:tc>
          <w:tcPr>
            <w:tcW w:w="1134" w:type="dxa"/>
            <w:vAlign w:val="center"/>
          </w:tcPr>
          <w:p>
            <w:pPr>
              <w:pStyle w:val="11"/>
            </w:pPr>
            <w:r>
              <w:t>4.32</w:t>
            </w:r>
          </w:p>
        </w:tc>
        <w:tc>
          <w:tcPr>
            <w:tcW w:w="1134" w:type="dxa"/>
            <w:vAlign w:val="center"/>
          </w:tcPr>
          <w:p>
            <w:pPr>
              <w:pStyle w:val="11"/>
            </w:pPr>
            <w:r>
              <w:t>4.32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2110102</w:t>
            </w:r>
          </w:p>
        </w:tc>
        <w:tc>
          <w:tcPr>
            <w:tcW w:w="1559" w:type="dxa"/>
            <w:vAlign w:val="center"/>
          </w:tcPr>
          <w:p>
            <w:pPr>
              <w:pStyle w:val="12"/>
            </w:pPr>
            <w:r>
              <w:t>一般行政管理事务</w:t>
            </w:r>
          </w:p>
        </w:tc>
        <w:tc>
          <w:tcPr>
            <w:tcW w:w="1134" w:type="dxa"/>
            <w:vAlign w:val="center"/>
          </w:tcPr>
          <w:p>
            <w:pPr>
              <w:pStyle w:val="11"/>
            </w:pPr>
            <w:r>
              <w:t>8.73</w:t>
            </w:r>
          </w:p>
        </w:tc>
        <w:tc>
          <w:tcPr>
            <w:tcW w:w="1134" w:type="dxa"/>
            <w:vAlign w:val="center"/>
          </w:tcPr>
          <w:p>
            <w:pPr>
              <w:pStyle w:val="11"/>
            </w:pPr>
            <w:r>
              <w:t>8.73</w:t>
            </w:r>
          </w:p>
        </w:tc>
        <w:tc>
          <w:tcPr>
            <w:tcW w:w="1134" w:type="dxa"/>
            <w:vAlign w:val="center"/>
          </w:tcPr>
          <w:p>
            <w:pPr>
              <w:pStyle w:val="11"/>
            </w:pPr>
            <w:r>
              <w:t>8.73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2110105</w:t>
            </w:r>
          </w:p>
        </w:tc>
        <w:tc>
          <w:tcPr>
            <w:tcW w:w="1559" w:type="dxa"/>
            <w:vAlign w:val="center"/>
          </w:tcPr>
          <w:p>
            <w:pPr>
              <w:pStyle w:val="12"/>
            </w:pPr>
            <w:r>
              <w:t>环境保护法规、规划及标准</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r>
              <w:t>12.00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2110199</w:t>
            </w:r>
          </w:p>
        </w:tc>
        <w:tc>
          <w:tcPr>
            <w:tcW w:w="1559" w:type="dxa"/>
            <w:vAlign w:val="center"/>
          </w:tcPr>
          <w:p>
            <w:pPr>
              <w:pStyle w:val="12"/>
            </w:pPr>
            <w:r>
              <w:t>其他环境保护管理事务支出</w:t>
            </w:r>
          </w:p>
        </w:tc>
        <w:tc>
          <w:tcPr>
            <w:tcW w:w="1134" w:type="dxa"/>
            <w:vAlign w:val="center"/>
          </w:tcPr>
          <w:p>
            <w:pPr>
              <w:pStyle w:val="11"/>
            </w:pPr>
            <w:r>
              <w:t>628.50</w:t>
            </w:r>
          </w:p>
        </w:tc>
        <w:tc>
          <w:tcPr>
            <w:tcW w:w="1134" w:type="dxa"/>
            <w:vAlign w:val="center"/>
          </w:tcPr>
          <w:p>
            <w:pPr>
              <w:pStyle w:val="11"/>
            </w:pPr>
            <w:r>
              <w:t>628.50</w:t>
            </w:r>
          </w:p>
        </w:tc>
        <w:tc>
          <w:tcPr>
            <w:tcW w:w="1134" w:type="dxa"/>
            <w:vAlign w:val="center"/>
          </w:tcPr>
          <w:p>
            <w:pPr>
              <w:pStyle w:val="11"/>
            </w:pPr>
            <w:r>
              <w:t>628.50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58.40</w:t>
            </w:r>
          </w:p>
        </w:tc>
        <w:tc>
          <w:tcPr>
            <w:tcW w:w="1134" w:type="dxa"/>
            <w:vAlign w:val="center"/>
          </w:tcPr>
          <w:p>
            <w:pPr>
              <w:pStyle w:val="11"/>
            </w:pPr>
            <w:r>
              <w:t>58.40</w:t>
            </w:r>
          </w:p>
        </w:tc>
        <w:tc>
          <w:tcPr>
            <w:tcW w:w="1134" w:type="dxa"/>
            <w:vAlign w:val="center"/>
          </w:tcPr>
          <w:p>
            <w:pPr>
              <w:pStyle w:val="11"/>
            </w:pPr>
            <w:r>
              <w:t>58.40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3.90</w:t>
            </w:r>
          </w:p>
        </w:tc>
        <w:tc>
          <w:tcPr>
            <w:tcW w:w="1134" w:type="dxa"/>
            <w:vAlign w:val="center"/>
          </w:tcPr>
          <w:p>
            <w:pPr>
              <w:pStyle w:val="11"/>
            </w:pPr>
            <w:r>
              <w:t>3.90</w:t>
            </w:r>
          </w:p>
        </w:tc>
        <w:tc>
          <w:tcPr>
            <w:tcW w:w="1134" w:type="dxa"/>
            <w:vAlign w:val="center"/>
          </w:tcPr>
          <w:p>
            <w:pPr>
              <w:pStyle w:val="11"/>
            </w:pPr>
            <w:r>
              <w:t>3.90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2110399</w:t>
            </w:r>
          </w:p>
        </w:tc>
        <w:tc>
          <w:tcPr>
            <w:tcW w:w="1559" w:type="dxa"/>
            <w:vAlign w:val="center"/>
          </w:tcPr>
          <w:p>
            <w:pPr>
              <w:pStyle w:val="12"/>
            </w:pPr>
            <w:r>
              <w:t>其他污染防治支出</w:t>
            </w:r>
          </w:p>
        </w:tc>
        <w:tc>
          <w:tcPr>
            <w:tcW w:w="1134" w:type="dxa"/>
            <w:vAlign w:val="center"/>
          </w:tcPr>
          <w:p>
            <w:pPr>
              <w:pStyle w:val="11"/>
            </w:pPr>
            <w:r>
              <w:t>54.50</w:t>
            </w:r>
          </w:p>
        </w:tc>
        <w:tc>
          <w:tcPr>
            <w:tcW w:w="1134" w:type="dxa"/>
            <w:vAlign w:val="center"/>
          </w:tcPr>
          <w:p>
            <w:pPr>
              <w:pStyle w:val="11"/>
            </w:pPr>
            <w:r>
              <w:t>54.50</w:t>
            </w:r>
          </w:p>
        </w:tc>
        <w:tc>
          <w:tcPr>
            <w:tcW w:w="1134" w:type="dxa"/>
            <w:vAlign w:val="center"/>
          </w:tcPr>
          <w:p>
            <w:pPr>
              <w:pStyle w:val="11"/>
            </w:pPr>
            <w:r>
              <w:t>54.50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125002唐山市生态环境局唐山国际旅游岛分局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rPr>
                <w:rFonts w:hint="eastAsia"/>
                <w:lang w:val="en-US" w:eastAsia="zh-CN"/>
              </w:rPr>
              <w:t>709.22</w:t>
            </w:r>
          </w:p>
        </w:tc>
        <w:tc>
          <w:tcPr>
            <w:tcW w:w="1361" w:type="dxa"/>
            <w:vAlign w:val="center"/>
          </w:tcPr>
          <w:p>
            <w:pPr>
              <w:pStyle w:val="15"/>
            </w:pPr>
          </w:p>
        </w:tc>
        <w:tc>
          <w:tcPr>
            <w:tcW w:w="1361" w:type="dxa"/>
            <w:vAlign w:val="center"/>
          </w:tcPr>
          <w:p>
            <w:pPr>
              <w:pStyle w:val="15"/>
            </w:pPr>
            <w:r>
              <w:rPr>
                <w:rFonts w:hint="eastAsia"/>
                <w:lang w:val="en-US" w:eastAsia="zh-CN"/>
              </w:rPr>
              <w:t>709.22</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rPr>
                <w:rFonts w:hint="eastAsia"/>
                <w:lang w:val="en-US" w:eastAsia="zh-CN"/>
              </w:rPr>
              <w:t>709.22</w:t>
            </w:r>
          </w:p>
        </w:tc>
        <w:tc>
          <w:tcPr>
            <w:tcW w:w="1361" w:type="dxa"/>
            <w:vAlign w:val="center"/>
          </w:tcPr>
          <w:p>
            <w:pPr>
              <w:pStyle w:val="11"/>
            </w:pPr>
          </w:p>
        </w:tc>
        <w:tc>
          <w:tcPr>
            <w:tcW w:w="1361" w:type="dxa"/>
            <w:vAlign w:val="center"/>
          </w:tcPr>
          <w:p>
            <w:pPr>
              <w:pStyle w:val="11"/>
            </w:pPr>
            <w:r>
              <w:rPr>
                <w:rFonts w:hint="eastAsia"/>
                <w:lang w:val="en-US" w:eastAsia="zh-CN"/>
              </w:rPr>
              <w:t>709.22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69" w:hRule="atLeast"/>
          <w:jc w:val="center"/>
        </w:trPr>
        <w:tc>
          <w:tcPr>
            <w:tcW w:w="850" w:type="dxa"/>
            <w:vAlign w:val="center"/>
          </w:tcPr>
          <w:p>
            <w:pPr>
              <w:pStyle w:val="13"/>
            </w:pPr>
            <w:r>
              <w:t>3</w:t>
            </w:r>
          </w:p>
        </w:tc>
        <w:tc>
          <w:tcPr>
            <w:tcW w:w="992" w:type="dxa"/>
            <w:vAlign w:val="center"/>
          </w:tcPr>
          <w:p>
            <w:pPr>
              <w:pStyle w:val="12"/>
            </w:pPr>
            <w:r>
              <w:t>21101</w:t>
            </w:r>
          </w:p>
        </w:tc>
        <w:tc>
          <w:tcPr>
            <w:tcW w:w="4535" w:type="dxa"/>
            <w:vAlign w:val="center"/>
          </w:tcPr>
          <w:p>
            <w:pPr>
              <w:pStyle w:val="12"/>
            </w:pPr>
            <w:r>
              <w:t>环境保护管理事务</w:t>
            </w:r>
          </w:p>
        </w:tc>
        <w:tc>
          <w:tcPr>
            <w:tcW w:w="1361" w:type="dxa"/>
            <w:vAlign w:val="center"/>
          </w:tcPr>
          <w:p>
            <w:pPr>
              <w:pStyle w:val="11"/>
            </w:pPr>
            <w:r>
              <w:t>653.55</w:t>
            </w:r>
          </w:p>
        </w:tc>
        <w:tc>
          <w:tcPr>
            <w:tcW w:w="1361" w:type="dxa"/>
            <w:vAlign w:val="center"/>
          </w:tcPr>
          <w:p>
            <w:pPr>
              <w:pStyle w:val="11"/>
            </w:pPr>
          </w:p>
        </w:tc>
        <w:tc>
          <w:tcPr>
            <w:tcW w:w="1361" w:type="dxa"/>
            <w:vAlign w:val="center"/>
          </w:tcPr>
          <w:p>
            <w:pPr>
              <w:pStyle w:val="11"/>
            </w:pPr>
            <w:r>
              <w:t>653.55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2110101</w:t>
            </w:r>
          </w:p>
        </w:tc>
        <w:tc>
          <w:tcPr>
            <w:tcW w:w="4535" w:type="dxa"/>
            <w:vAlign w:val="center"/>
          </w:tcPr>
          <w:p>
            <w:pPr>
              <w:pStyle w:val="12"/>
            </w:pPr>
            <w:r>
              <w:t>行政运行</w:t>
            </w:r>
          </w:p>
        </w:tc>
        <w:tc>
          <w:tcPr>
            <w:tcW w:w="1361" w:type="dxa"/>
            <w:vAlign w:val="center"/>
          </w:tcPr>
          <w:p>
            <w:pPr>
              <w:pStyle w:val="11"/>
            </w:pPr>
            <w:r>
              <w:t>4.32</w:t>
            </w:r>
          </w:p>
        </w:tc>
        <w:tc>
          <w:tcPr>
            <w:tcW w:w="1361" w:type="dxa"/>
            <w:vAlign w:val="center"/>
          </w:tcPr>
          <w:p>
            <w:pPr>
              <w:pStyle w:val="11"/>
            </w:pPr>
          </w:p>
        </w:tc>
        <w:tc>
          <w:tcPr>
            <w:tcW w:w="1361" w:type="dxa"/>
            <w:vAlign w:val="center"/>
          </w:tcPr>
          <w:p>
            <w:pPr>
              <w:pStyle w:val="11"/>
            </w:pPr>
            <w:r>
              <w:t>4.32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2110102</w:t>
            </w:r>
          </w:p>
        </w:tc>
        <w:tc>
          <w:tcPr>
            <w:tcW w:w="4535" w:type="dxa"/>
            <w:vAlign w:val="center"/>
          </w:tcPr>
          <w:p>
            <w:pPr>
              <w:pStyle w:val="12"/>
            </w:pPr>
            <w:r>
              <w:t>一般行政管理事务</w:t>
            </w:r>
          </w:p>
        </w:tc>
        <w:tc>
          <w:tcPr>
            <w:tcW w:w="1361" w:type="dxa"/>
            <w:vAlign w:val="center"/>
          </w:tcPr>
          <w:p>
            <w:pPr>
              <w:pStyle w:val="11"/>
            </w:pPr>
            <w:r>
              <w:t>8.73</w:t>
            </w:r>
          </w:p>
        </w:tc>
        <w:tc>
          <w:tcPr>
            <w:tcW w:w="1361" w:type="dxa"/>
            <w:vAlign w:val="center"/>
          </w:tcPr>
          <w:p>
            <w:pPr>
              <w:pStyle w:val="11"/>
            </w:pPr>
          </w:p>
        </w:tc>
        <w:tc>
          <w:tcPr>
            <w:tcW w:w="1361" w:type="dxa"/>
            <w:vAlign w:val="center"/>
          </w:tcPr>
          <w:p>
            <w:pPr>
              <w:pStyle w:val="11"/>
            </w:pPr>
            <w:r>
              <w:t>8.73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2110105</w:t>
            </w:r>
          </w:p>
        </w:tc>
        <w:tc>
          <w:tcPr>
            <w:tcW w:w="4535" w:type="dxa"/>
            <w:vAlign w:val="center"/>
          </w:tcPr>
          <w:p>
            <w:pPr>
              <w:pStyle w:val="12"/>
            </w:pPr>
            <w:r>
              <w:t>环境保护法规、规划及标准</w:t>
            </w: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r>
              <w:t>12.00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2110199</w:t>
            </w:r>
          </w:p>
        </w:tc>
        <w:tc>
          <w:tcPr>
            <w:tcW w:w="4535" w:type="dxa"/>
            <w:vAlign w:val="center"/>
          </w:tcPr>
          <w:p>
            <w:pPr>
              <w:pStyle w:val="12"/>
            </w:pPr>
            <w:r>
              <w:t>其他环境保护管理事务支出</w:t>
            </w:r>
          </w:p>
        </w:tc>
        <w:tc>
          <w:tcPr>
            <w:tcW w:w="1361" w:type="dxa"/>
            <w:vAlign w:val="center"/>
          </w:tcPr>
          <w:p>
            <w:pPr>
              <w:pStyle w:val="11"/>
            </w:pPr>
            <w:r>
              <w:t>628.50</w:t>
            </w:r>
          </w:p>
        </w:tc>
        <w:tc>
          <w:tcPr>
            <w:tcW w:w="1361" w:type="dxa"/>
            <w:vAlign w:val="center"/>
          </w:tcPr>
          <w:p>
            <w:pPr>
              <w:pStyle w:val="11"/>
            </w:pPr>
          </w:p>
        </w:tc>
        <w:tc>
          <w:tcPr>
            <w:tcW w:w="1361" w:type="dxa"/>
            <w:vAlign w:val="center"/>
          </w:tcPr>
          <w:p>
            <w:pPr>
              <w:pStyle w:val="11"/>
            </w:pPr>
            <w:r>
              <w:t>628.50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58.40</w:t>
            </w:r>
          </w:p>
        </w:tc>
        <w:tc>
          <w:tcPr>
            <w:tcW w:w="1361" w:type="dxa"/>
            <w:vAlign w:val="center"/>
          </w:tcPr>
          <w:p>
            <w:pPr>
              <w:pStyle w:val="11"/>
            </w:pPr>
          </w:p>
        </w:tc>
        <w:tc>
          <w:tcPr>
            <w:tcW w:w="1361" w:type="dxa"/>
            <w:vAlign w:val="center"/>
          </w:tcPr>
          <w:p>
            <w:pPr>
              <w:pStyle w:val="11"/>
            </w:pPr>
            <w:r>
              <w:t>58.40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3.90</w:t>
            </w:r>
          </w:p>
        </w:tc>
        <w:tc>
          <w:tcPr>
            <w:tcW w:w="1361" w:type="dxa"/>
            <w:vAlign w:val="center"/>
          </w:tcPr>
          <w:p>
            <w:pPr>
              <w:pStyle w:val="11"/>
            </w:pPr>
          </w:p>
        </w:tc>
        <w:tc>
          <w:tcPr>
            <w:tcW w:w="1361" w:type="dxa"/>
            <w:vAlign w:val="center"/>
          </w:tcPr>
          <w:p>
            <w:pPr>
              <w:pStyle w:val="11"/>
            </w:pPr>
            <w:r>
              <w:t>3.90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2110399</w:t>
            </w:r>
          </w:p>
        </w:tc>
        <w:tc>
          <w:tcPr>
            <w:tcW w:w="4535" w:type="dxa"/>
            <w:vAlign w:val="center"/>
          </w:tcPr>
          <w:p>
            <w:pPr>
              <w:pStyle w:val="12"/>
            </w:pPr>
            <w:r>
              <w:t>其他污染防治支出</w:t>
            </w:r>
          </w:p>
        </w:tc>
        <w:tc>
          <w:tcPr>
            <w:tcW w:w="1361" w:type="dxa"/>
            <w:vAlign w:val="center"/>
          </w:tcPr>
          <w:p>
            <w:pPr>
              <w:pStyle w:val="11"/>
            </w:pPr>
            <w:r>
              <w:t>54.50</w:t>
            </w:r>
          </w:p>
        </w:tc>
        <w:tc>
          <w:tcPr>
            <w:tcW w:w="1361" w:type="dxa"/>
            <w:vAlign w:val="center"/>
          </w:tcPr>
          <w:p>
            <w:pPr>
              <w:pStyle w:val="11"/>
            </w:pPr>
          </w:p>
        </w:tc>
        <w:tc>
          <w:tcPr>
            <w:tcW w:w="1361" w:type="dxa"/>
            <w:vAlign w:val="center"/>
          </w:tcPr>
          <w:p>
            <w:pPr>
              <w:pStyle w:val="11"/>
            </w:pPr>
            <w:r>
              <w:t>54.50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125002唐山市生态环境局唐山国际旅游岛分局</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rPr>
                <w:rFonts w:hint="eastAsia"/>
                <w:lang w:val="en-US" w:eastAsia="zh-CN"/>
              </w:rPr>
              <w:t>709.22</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rPr>
                <w:rFonts w:hint="eastAsia"/>
                <w:lang w:val="en-US" w:eastAsia="zh-CN"/>
              </w:rPr>
              <w:t>709.22</w:t>
            </w:r>
          </w:p>
        </w:tc>
        <w:tc>
          <w:tcPr>
            <w:tcW w:w="1474" w:type="dxa"/>
            <w:vAlign w:val="center"/>
          </w:tcPr>
          <w:p>
            <w:pPr>
              <w:pStyle w:val="11"/>
            </w:pPr>
            <w:r>
              <w:rPr>
                <w:rFonts w:hint="eastAsia"/>
                <w:lang w:val="en-US" w:eastAsia="zh-CN"/>
              </w:rPr>
              <w:t>709.22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rPr>
                <w:rFonts w:hint="eastAsia"/>
                <w:lang w:val="en-US" w:eastAsia="zh-CN"/>
              </w:rPr>
              <w:t>709.22</w:t>
            </w:r>
          </w:p>
        </w:tc>
        <w:tc>
          <w:tcPr>
            <w:tcW w:w="3402" w:type="dxa"/>
            <w:vAlign w:val="center"/>
          </w:tcPr>
          <w:p>
            <w:pPr>
              <w:pStyle w:val="14"/>
            </w:pPr>
            <w:r>
              <w:t>本年支出合计</w:t>
            </w:r>
          </w:p>
        </w:tc>
        <w:tc>
          <w:tcPr>
            <w:tcW w:w="1474" w:type="dxa"/>
            <w:vAlign w:val="center"/>
          </w:tcPr>
          <w:p>
            <w:pPr>
              <w:pStyle w:val="15"/>
            </w:pPr>
            <w:r>
              <w:rPr>
                <w:rFonts w:hint="eastAsia"/>
                <w:lang w:val="en-US" w:eastAsia="zh-CN"/>
              </w:rPr>
              <w:t>709.22</w:t>
            </w:r>
          </w:p>
        </w:tc>
        <w:tc>
          <w:tcPr>
            <w:tcW w:w="1474" w:type="dxa"/>
            <w:vAlign w:val="center"/>
          </w:tcPr>
          <w:p>
            <w:pPr>
              <w:pStyle w:val="15"/>
            </w:pPr>
            <w:r>
              <w:rPr>
                <w:rFonts w:hint="eastAsia"/>
                <w:lang w:val="en-US" w:eastAsia="zh-CN"/>
              </w:rPr>
              <w:t>709.22</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rPr>
                <w:rFonts w:hint="eastAsia"/>
                <w:lang w:val="en-US" w:eastAsia="zh-CN"/>
              </w:rPr>
              <w:t>709.22</w:t>
            </w:r>
          </w:p>
        </w:tc>
        <w:tc>
          <w:tcPr>
            <w:tcW w:w="3402" w:type="dxa"/>
            <w:vAlign w:val="center"/>
          </w:tcPr>
          <w:p>
            <w:pPr>
              <w:pStyle w:val="14"/>
            </w:pPr>
            <w:r>
              <w:t>支出总计</w:t>
            </w:r>
          </w:p>
        </w:tc>
        <w:tc>
          <w:tcPr>
            <w:tcW w:w="1474" w:type="dxa"/>
            <w:vAlign w:val="center"/>
          </w:tcPr>
          <w:p>
            <w:pPr>
              <w:pStyle w:val="15"/>
            </w:pPr>
            <w:r>
              <w:rPr>
                <w:rFonts w:hint="eastAsia"/>
                <w:lang w:val="en-US" w:eastAsia="zh-CN"/>
              </w:rPr>
              <w:t>709.22</w:t>
            </w:r>
          </w:p>
        </w:tc>
        <w:tc>
          <w:tcPr>
            <w:tcW w:w="1474" w:type="dxa"/>
            <w:vAlign w:val="center"/>
          </w:tcPr>
          <w:p>
            <w:pPr>
              <w:pStyle w:val="15"/>
            </w:pPr>
            <w:r>
              <w:rPr>
                <w:rFonts w:hint="eastAsia"/>
                <w:lang w:val="en-US" w:eastAsia="zh-CN"/>
              </w:rPr>
              <w:t>709.22</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125002唐山市生态环境局唐山国际旅游岛分局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rPr>
                <w:rFonts w:hint="eastAsia"/>
                <w:lang w:val="en-US" w:eastAsia="zh-CN"/>
              </w:rPr>
              <w:t>709.22</w:t>
            </w:r>
          </w:p>
        </w:tc>
        <w:tc>
          <w:tcPr>
            <w:tcW w:w="2551" w:type="dxa"/>
            <w:vAlign w:val="center"/>
          </w:tcPr>
          <w:p>
            <w:pPr>
              <w:pStyle w:val="15"/>
            </w:pPr>
          </w:p>
        </w:tc>
        <w:tc>
          <w:tcPr>
            <w:tcW w:w="2551" w:type="dxa"/>
            <w:vAlign w:val="center"/>
          </w:tcPr>
          <w:p>
            <w:pPr>
              <w:pStyle w:val="15"/>
            </w:pPr>
            <w:r>
              <w:rPr>
                <w:rFonts w:hint="eastAsia"/>
                <w:lang w:val="en-US" w:eastAsia="zh-CN"/>
              </w:rPr>
              <w:t>709.22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rPr>
                <w:rFonts w:hint="eastAsia"/>
                <w:lang w:val="en-US" w:eastAsia="zh-CN"/>
              </w:rPr>
              <w:t>709.22</w:t>
            </w:r>
          </w:p>
        </w:tc>
        <w:tc>
          <w:tcPr>
            <w:tcW w:w="2551" w:type="dxa"/>
            <w:vAlign w:val="center"/>
          </w:tcPr>
          <w:p>
            <w:pPr>
              <w:pStyle w:val="11"/>
            </w:pPr>
          </w:p>
        </w:tc>
        <w:tc>
          <w:tcPr>
            <w:tcW w:w="2551" w:type="dxa"/>
            <w:vAlign w:val="center"/>
          </w:tcPr>
          <w:p>
            <w:pPr>
              <w:pStyle w:val="11"/>
            </w:pPr>
            <w:r>
              <w:rPr>
                <w:rFonts w:hint="eastAsia"/>
                <w:lang w:val="en-US" w:eastAsia="zh-CN"/>
              </w:rPr>
              <w:t>709.22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21101</w:t>
            </w:r>
          </w:p>
        </w:tc>
        <w:tc>
          <w:tcPr>
            <w:tcW w:w="4535" w:type="dxa"/>
            <w:vAlign w:val="center"/>
          </w:tcPr>
          <w:p>
            <w:pPr>
              <w:pStyle w:val="12"/>
            </w:pPr>
            <w:r>
              <w:t>环境保护管理事务</w:t>
            </w:r>
          </w:p>
        </w:tc>
        <w:tc>
          <w:tcPr>
            <w:tcW w:w="2551" w:type="dxa"/>
            <w:vAlign w:val="center"/>
          </w:tcPr>
          <w:p>
            <w:pPr>
              <w:pStyle w:val="11"/>
            </w:pPr>
            <w:r>
              <w:t>653.55</w:t>
            </w:r>
          </w:p>
        </w:tc>
        <w:tc>
          <w:tcPr>
            <w:tcW w:w="2551" w:type="dxa"/>
            <w:vAlign w:val="center"/>
          </w:tcPr>
          <w:p>
            <w:pPr>
              <w:pStyle w:val="11"/>
            </w:pPr>
          </w:p>
        </w:tc>
        <w:tc>
          <w:tcPr>
            <w:tcW w:w="2551" w:type="dxa"/>
            <w:vAlign w:val="center"/>
          </w:tcPr>
          <w:p>
            <w:pPr>
              <w:pStyle w:val="11"/>
            </w:pPr>
            <w:r>
              <w:t>653.55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2110101</w:t>
            </w:r>
          </w:p>
        </w:tc>
        <w:tc>
          <w:tcPr>
            <w:tcW w:w="4535" w:type="dxa"/>
            <w:vAlign w:val="center"/>
          </w:tcPr>
          <w:p>
            <w:pPr>
              <w:pStyle w:val="12"/>
            </w:pPr>
            <w:r>
              <w:t>行政运行</w:t>
            </w:r>
          </w:p>
        </w:tc>
        <w:tc>
          <w:tcPr>
            <w:tcW w:w="2551" w:type="dxa"/>
            <w:vAlign w:val="center"/>
          </w:tcPr>
          <w:p>
            <w:pPr>
              <w:pStyle w:val="11"/>
            </w:pPr>
            <w:r>
              <w:t>4.32</w:t>
            </w:r>
          </w:p>
        </w:tc>
        <w:tc>
          <w:tcPr>
            <w:tcW w:w="2551" w:type="dxa"/>
            <w:vAlign w:val="center"/>
          </w:tcPr>
          <w:p>
            <w:pPr>
              <w:pStyle w:val="11"/>
            </w:pPr>
          </w:p>
        </w:tc>
        <w:tc>
          <w:tcPr>
            <w:tcW w:w="2551" w:type="dxa"/>
            <w:vAlign w:val="center"/>
          </w:tcPr>
          <w:p>
            <w:pPr>
              <w:pStyle w:val="11"/>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2110102</w:t>
            </w:r>
          </w:p>
        </w:tc>
        <w:tc>
          <w:tcPr>
            <w:tcW w:w="4535" w:type="dxa"/>
            <w:vAlign w:val="center"/>
          </w:tcPr>
          <w:p>
            <w:pPr>
              <w:pStyle w:val="12"/>
            </w:pPr>
            <w:r>
              <w:t>一般行政管理事务</w:t>
            </w:r>
          </w:p>
        </w:tc>
        <w:tc>
          <w:tcPr>
            <w:tcW w:w="2551" w:type="dxa"/>
            <w:vAlign w:val="center"/>
          </w:tcPr>
          <w:p>
            <w:pPr>
              <w:pStyle w:val="11"/>
            </w:pPr>
            <w:r>
              <w:t>8.73</w:t>
            </w:r>
          </w:p>
        </w:tc>
        <w:tc>
          <w:tcPr>
            <w:tcW w:w="2551" w:type="dxa"/>
            <w:vAlign w:val="center"/>
          </w:tcPr>
          <w:p>
            <w:pPr>
              <w:pStyle w:val="11"/>
            </w:pPr>
          </w:p>
        </w:tc>
        <w:tc>
          <w:tcPr>
            <w:tcW w:w="2551" w:type="dxa"/>
            <w:vAlign w:val="center"/>
          </w:tcPr>
          <w:p>
            <w:pPr>
              <w:pStyle w:val="11"/>
            </w:pPr>
            <w:r>
              <w:t>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2110105</w:t>
            </w:r>
          </w:p>
        </w:tc>
        <w:tc>
          <w:tcPr>
            <w:tcW w:w="4535" w:type="dxa"/>
            <w:vAlign w:val="center"/>
          </w:tcPr>
          <w:p>
            <w:pPr>
              <w:pStyle w:val="12"/>
            </w:pPr>
            <w:r>
              <w:t>环境保护法规、规划及标准</w:t>
            </w:r>
          </w:p>
        </w:tc>
        <w:tc>
          <w:tcPr>
            <w:tcW w:w="2551" w:type="dxa"/>
            <w:vAlign w:val="center"/>
          </w:tcPr>
          <w:p>
            <w:pPr>
              <w:pStyle w:val="11"/>
            </w:pPr>
            <w:r>
              <w:t>12.00</w:t>
            </w:r>
          </w:p>
        </w:tc>
        <w:tc>
          <w:tcPr>
            <w:tcW w:w="2551" w:type="dxa"/>
            <w:vAlign w:val="center"/>
          </w:tcPr>
          <w:p>
            <w:pPr>
              <w:pStyle w:val="11"/>
            </w:pPr>
          </w:p>
        </w:tc>
        <w:tc>
          <w:tcPr>
            <w:tcW w:w="2551"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2110199</w:t>
            </w:r>
          </w:p>
        </w:tc>
        <w:tc>
          <w:tcPr>
            <w:tcW w:w="4535" w:type="dxa"/>
            <w:vAlign w:val="center"/>
          </w:tcPr>
          <w:p>
            <w:pPr>
              <w:pStyle w:val="12"/>
            </w:pPr>
            <w:r>
              <w:t>其他环境保护管理事务支出</w:t>
            </w:r>
          </w:p>
        </w:tc>
        <w:tc>
          <w:tcPr>
            <w:tcW w:w="2551" w:type="dxa"/>
            <w:vAlign w:val="center"/>
          </w:tcPr>
          <w:p>
            <w:pPr>
              <w:pStyle w:val="11"/>
            </w:pPr>
            <w:r>
              <w:t>628.50</w:t>
            </w:r>
          </w:p>
        </w:tc>
        <w:tc>
          <w:tcPr>
            <w:tcW w:w="2551" w:type="dxa"/>
            <w:vAlign w:val="center"/>
          </w:tcPr>
          <w:p>
            <w:pPr>
              <w:pStyle w:val="11"/>
            </w:pPr>
          </w:p>
        </w:tc>
        <w:tc>
          <w:tcPr>
            <w:tcW w:w="2551" w:type="dxa"/>
            <w:vAlign w:val="center"/>
          </w:tcPr>
          <w:p>
            <w:pPr>
              <w:pStyle w:val="11"/>
            </w:pPr>
            <w:r>
              <w:t>628.50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58.40</w:t>
            </w:r>
          </w:p>
        </w:tc>
        <w:tc>
          <w:tcPr>
            <w:tcW w:w="2551" w:type="dxa"/>
            <w:vAlign w:val="center"/>
          </w:tcPr>
          <w:p>
            <w:pPr>
              <w:pStyle w:val="11"/>
            </w:pPr>
          </w:p>
        </w:tc>
        <w:tc>
          <w:tcPr>
            <w:tcW w:w="2551" w:type="dxa"/>
            <w:vAlign w:val="center"/>
          </w:tcPr>
          <w:p>
            <w:pPr>
              <w:pStyle w:val="11"/>
            </w:pPr>
            <w:r>
              <w:t>58.40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3.90</w:t>
            </w:r>
          </w:p>
        </w:tc>
        <w:tc>
          <w:tcPr>
            <w:tcW w:w="2551" w:type="dxa"/>
            <w:vAlign w:val="center"/>
          </w:tcPr>
          <w:p>
            <w:pPr>
              <w:pStyle w:val="11"/>
            </w:pPr>
          </w:p>
        </w:tc>
        <w:tc>
          <w:tcPr>
            <w:tcW w:w="2551" w:type="dxa"/>
            <w:vAlign w:val="center"/>
          </w:tcPr>
          <w:p>
            <w:pPr>
              <w:pStyle w:val="11"/>
            </w:pPr>
            <w:r>
              <w:t>3.90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2110399</w:t>
            </w:r>
          </w:p>
        </w:tc>
        <w:tc>
          <w:tcPr>
            <w:tcW w:w="4535" w:type="dxa"/>
            <w:vAlign w:val="center"/>
          </w:tcPr>
          <w:p>
            <w:pPr>
              <w:pStyle w:val="12"/>
            </w:pPr>
            <w:r>
              <w:t>其他污染防治支出</w:t>
            </w:r>
          </w:p>
        </w:tc>
        <w:tc>
          <w:tcPr>
            <w:tcW w:w="2551" w:type="dxa"/>
            <w:vAlign w:val="center"/>
          </w:tcPr>
          <w:p>
            <w:pPr>
              <w:pStyle w:val="11"/>
            </w:pPr>
            <w:r>
              <w:t>54.50</w:t>
            </w:r>
          </w:p>
        </w:tc>
        <w:tc>
          <w:tcPr>
            <w:tcW w:w="2551" w:type="dxa"/>
            <w:vAlign w:val="center"/>
          </w:tcPr>
          <w:p>
            <w:pPr>
              <w:pStyle w:val="11"/>
            </w:pPr>
          </w:p>
        </w:tc>
        <w:tc>
          <w:tcPr>
            <w:tcW w:w="2551" w:type="dxa"/>
            <w:vAlign w:val="center"/>
          </w:tcPr>
          <w:p>
            <w:pPr>
              <w:pStyle w:val="11"/>
            </w:pPr>
            <w:r>
              <w:t>54.50</w:t>
            </w:r>
          </w:p>
        </w:tc>
      </w:tr>
    </w:tbl>
    <w:p>
      <w:pPr>
        <w:sectPr>
          <w:pgSz w:w="16840" w:h="11900" w:orient="landscape"/>
          <w:pgMar w:top="1361" w:right="1020" w:bottom="1134" w:left="1020" w:header="720" w:footer="720" w:gutter="0"/>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125002唐山市生态环境局唐山国际旅游岛分局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注：无一般公共预算财政拨款基本支出预算，空表列示。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125002唐山市生态环境局唐山国际旅游岛分局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125002唐山市生态环境局唐山国际旅游岛分局</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125002唐山市生态环境局唐山国际旅游岛分局</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pacing w:before="0" w:after="0" w:line="240" w:lineRule="auto"/>
        <w:ind w:firstLine="420"/>
        <w:jc w:val="left"/>
        <w:outlineLvl w:val="9"/>
        <w:sectPr>
          <w:pgSz w:w="16840" w:h="11900" w:orient="landscape"/>
          <w:pgMar w:top="1361" w:right="1020" w:bottom="1361" w:left="1020" w:header="720" w:footer="720" w:gutter="0"/>
        </w:sectPr>
      </w:pPr>
      <w:r>
        <w:rPr>
          <w:rFonts w:ascii="方正书宋_GBK" w:hAnsi="方正书宋_GBK" w:eastAsia="方正书宋_GBK" w:cs="方正书宋_GBK"/>
          <w:color w:val="000000"/>
          <w:sz w:val="21"/>
        </w:rPr>
        <w:t>注：无财政拨款“三公”经费支出预算，空表列示。</w:t>
      </w: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唐山市生态环境局唐山国际旅游岛分局2026年单位预算信息公开情况说明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按照《中华人民共和国预算法》、《地方预决算公开操作规程》和《关于进一步推进预算公开工作的实施意见》规定，现将唐山市生态环境局唐山国际旅游岛分局2026年单位预算公开如下：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5669" w:type="dxa"/>
            <w:vAlign w:val="center"/>
          </w:tcPr>
          <w:p>
            <w:pPr>
              <w:pStyle w:val="12"/>
            </w:pPr>
            <w:r>
              <w:t>唐山市生态环境局唐山国际旅游岛分局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（一）收入说明</w:t>
      </w:r>
    </w:p>
    <w:p>
      <w:pPr>
        <w:pStyle w:val="18"/>
      </w:pPr>
      <w:r>
        <w:t>本年收入709.22万元，全部为财政拨款收入；本年支出709.22万元，其中：人员经费0万元，专项公用经费支出48.72万元，专项项目支出660.5万元。其中公用经费支出包括委托检测费、入海排污口整治项目、加油站油气回收装置检测、、汽车租赁费、业务运转经费；专项项目经费包括生态环境保护专项规划编制经费、新潮河水质达标治理项目、养殖尾水检测。</w:t>
      </w:r>
    </w:p>
    <w:p>
      <w:pPr>
        <w:pStyle w:val="18"/>
      </w:pPr>
      <w:r>
        <w:t>（二）比上年增减情况</w:t>
      </w:r>
    </w:p>
    <w:p>
      <w:pPr>
        <w:pStyle w:val="18"/>
      </w:pPr>
      <w:r>
        <w:t>2026年单位预算较2025年增加569.98万元，其中专项公用增加16.48万元，主要原因为2026年度较2025年度预算增加业务运转经费、汽车租赁费;专项项目经费增加555.5万元，主要原因为2026年度较上年增加新潮河水质达标治理项目、养殖尾水检测。</w:t>
      </w:r>
    </w:p>
    <w:p>
      <w:pPr>
        <w:pStyle w:val="18"/>
      </w:pP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机关运行经费4.32万元，主要是业务运转经费。</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2026年我单位一般公共预算安排的“三公”经费预算安排9万元。较上年一致，主要原因为汽车租赁费。具体安排情况为：</w:t>
      </w:r>
    </w:p>
    <w:p>
      <w:pPr>
        <w:pStyle w:val="20"/>
      </w:pPr>
      <w:r>
        <w:t>1、公务用车购置及运行费均为9万元，较上年一致，主要原因是汽车租赁费。</w:t>
      </w:r>
    </w:p>
    <w:p>
      <w:pPr>
        <w:pStyle w:val="20"/>
      </w:pPr>
      <w:r>
        <w:t>2、公务接待费（商务、招商）安排0万元，与上年持平，主要原因是无公务接待费。</w:t>
      </w:r>
    </w:p>
    <w:p>
      <w:pPr>
        <w:pStyle w:val="20"/>
      </w:pPr>
      <w:r>
        <w:t>3、因公出国（境）费安排0万元，与上年持平，主要原因是无因公出国（境）费。</w:t>
      </w:r>
    </w:p>
    <w:p>
      <w:pPr>
        <w:spacing w:before="10" w:after="10" w:line="240" w:lineRule="auto"/>
        <w:ind w:firstLine="640"/>
        <w:jc w:val="left"/>
        <w:outlineLvl w:val="5"/>
        <w:sectPr>
          <w:pgSz w:w="16840" w:h="11900" w:orient="landscape"/>
          <w:pgMar w:top="1361" w:right="1020" w:bottom="1361" w:left="1020" w:header="720" w:footer="720" w:gutter="0"/>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1、汽车租赁费绩效目标表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13021926P00011610002U</w:t>
            </w:r>
          </w:p>
        </w:tc>
        <w:tc>
          <w:tcPr>
            <w:tcW w:w="2835" w:type="dxa"/>
            <w:vAlign w:val="center"/>
          </w:tcPr>
          <w:p>
            <w:pPr>
              <w:pStyle w:val="10"/>
            </w:pPr>
            <w:r>
              <w:t>项目名称</w:t>
            </w:r>
          </w:p>
        </w:tc>
        <w:tc>
          <w:tcPr>
            <w:tcW w:w="6095" w:type="dxa"/>
            <w:gridSpan w:val="3"/>
            <w:vAlign w:val="center"/>
          </w:tcPr>
          <w:p>
            <w:pPr>
              <w:pStyle w:val="12"/>
            </w:pPr>
            <w:r>
              <w:t>汽车租赁费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rPr>
                <w:rFonts w:hint="eastAsia" w:eastAsia="方正书宋_GBK"/>
                <w:lang w:eastAsia="zh-CN"/>
              </w:rPr>
            </w:pPr>
            <w:r>
              <w:rPr>
                <w:rFonts w:hint="eastAsia"/>
                <w:lang w:val="en-US" w:eastAsia="zh-CN"/>
              </w:rPr>
              <w:t>9</w:t>
            </w:r>
          </w:p>
        </w:tc>
        <w:tc>
          <w:tcPr>
            <w:tcW w:w="2835" w:type="dxa"/>
            <w:vAlign w:val="center"/>
          </w:tcPr>
          <w:p>
            <w:pPr>
              <w:pStyle w:val="10"/>
            </w:pPr>
            <w:r>
              <w:t>其中：财政    资金</w:t>
            </w:r>
          </w:p>
        </w:tc>
        <w:tc>
          <w:tcPr>
            <w:tcW w:w="2551" w:type="dxa"/>
            <w:vAlign w:val="center"/>
          </w:tcPr>
          <w:p>
            <w:pPr>
              <w:pStyle w:val="12"/>
              <w:rPr>
                <w:rFonts w:hint="eastAsia" w:eastAsia="方正书宋_GBK"/>
                <w:lang w:eastAsia="zh-CN"/>
              </w:rPr>
            </w:pPr>
            <w:r>
              <w:rPr>
                <w:rFonts w:hint="eastAsia"/>
                <w:lang w:val="en-US" w:eastAsia="zh-CN"/>
              </w:rPr>
              <w:t>9</w:t>
            </w:r>
            <w:bookmarkStart w:id="1" w:name="_GoBack"/>
            <w:bookmarkEnd w:id="1"/>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用于日常巡查以及业务跑办</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w:t>
            </w:r>
          </w:p>
        </w:tc>
        <w:tc>
          <w:tcPr>
            <w:tcW w:w="2835" w:type="dxa"/>
            <w:vAlign w:val="center"/>
          </w:tcPr>
          <w:p>
            <w:pPr>
              <w:pStyle w:val="13"/>
            </w:pPr>
            <w:r>
              <w:t>55%</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1.用于日常巡查以及业务跑办</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执行公开率(%)</w:t>
            </w:r>
          </w:p>
        </w:tc>
        <w:tc>
          <w:tcPr>
            <w:tcW w:w="5386" w:type="dxa"/>
            <w:vAlign w:val="center"/>
          </w:tcPr>
          <w:p>
            <w:pPr>
              <w:pStyle w:val="12"/>
            </w:pPr>
            <w:r>
              <w:t>执行公开率(%)</w:t>
            </w:r>
          </w:p>
        </w:tc>
        <w:tc>
          <w:tcPr>
            <w:tcW w:w="2268" w:type="dxa"/>
            <w:vAlign w:val="center"/>
          </w:tcPr>
          <w:p>
            <w:pPr>
              <w:pStyle w:val="12"/>
            </w:pPr>
            <w:r>
              <w:t>≥95%</w:t>
            </w:r>
          </w:p>
        </w:tc>
        <w:tc>
          <w:tcPr>
            <w:tcW w:w="1276" w:type="dxa"/>
            <w:vAlign w:val="center"/>
          </w:tcPr>
          <w:p>
            <w:pPr>
              <w:pStyle w:val="12"/>
            </w:pPr>
            <w:r>
              <w:t>执行公开率(%)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正常使用率</w:t>
            </w:r>
          </w:p>
        </w:tc>
        <w:tc>
          <w:tcPr>
            <w:tcW w:w="5386" w:type="dxa"/>
            <w:vAlign w:val="center"/>
          </w:tcPr>
          <w:p>
            <w:pPr>
              <w:pStyle w:val="12"/>
            </w:pPr>
            <w:r>
              <w:t>正常使用率</w:t>
            </w:r>
          </w:p>
        </w:tc>
        <w:tc>
          <w:tcPr>
            <w:tcW w:w="2268" w:type="dxa"/>
            <w:vAlign w:val="center"/>
          </w:tcPr>
          <w:p>
            <w:pPr>
              <w:pStyle w:val="12"/>
            </w:pPr>
            <w:r>
              <w:t>≥95%</w:t>
            </w:r>
          </w:p>
        </w:tc>
        <w:tc>
          <w:tcPr>
            <w:tcW w:w="1276" w:type="dxa"/>
            <w:vAlign w:val="center"/>
          </w:tcPr>
          <w:p>
            <w:pPr>
              <w:pStyle w:val="12"/>
            </w:pPr>
            <w:r>
              <w:t>正常使用率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项目实施时间</w:t>
            </w:r>
          </w:p>
        </w:tc>
        <w:tc>
          <w:tcPr>
            <w:tcW w:w="5386" w:type="dxa"/>
            <w:vAlign w:val="center"/>
          </w:tcPr>
          <w:p>
            <w:pPr>
              <w:pStyle w:val="12"/>
            </w:pPr>
            <w:r>
              <w:t>项目实施时间</w:t>
            </w:r>
          </w:p>
        </w:tc>
        <w:tc>
          <w:tcPr>
            <w:tcW w:w="2268" w:type="dxa"/>
            <w:vAlign w:val="center"/>
          </w:tcPr>
          <w:p>
            <w:pPr>
              <w:pStyle w:val="12"/>
            </w:pPr>
            <w:r>
              <w:t>≤1年</w:t>
            </w:r>
          </w:p>
        </w:tc>
        <w:tc>
          <w:tcPr>
            <w:tcW w:w="1276" w:type="dxa"/>
            <w:vAlign w:val="center"/>
          </w:tcPr>
          <w:p>
            <w:pPr>
              <w:pStyle w:val="12"/>
            </w:pPr>
            <w:r>
              <w:t>项目实施时间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实际发生成本</w:t>
            </w:r>
          </w:p>
        </w:tc>
        <w:tc>
          <w:tcPr>
            <w:tcW w:w="5386" w:type="dxa"/>
            <w:vAlign w:val="center"/>
          </w:tcPr>
          <w:p>
            <w:pPr>
              <w:pStyle w:val="12"/>
            </w:pPr>
            <w:r>
              <w:t>实际发生成本</w:t>
            </w:r>
          </w:p>
        </w:tc>
        <w:tc>
          <w:tcPr>
            <w:tcW w:w="2268" w:type="dxa"/>
            <w:vAlign w:val="center"/>
          </w:tcPr>
          <w:p>
            <w:pPr>
              <w:pStyle w:val="12"/>
            </w:pPr>
            <w:r>
              <w:t>≤9万元</w:t>
            </w:r>
          </w:p>
        </w:tc>
        <w:tc>
          <w:tcPr>
            <w:tcW w:w="1276" w:type="dxa"/>
            <w:vAlign w:val="center"/>
          </w:tcPr>
          <w:p>
            <w:pPr>
              <w:pStyle w:val="12"/>
            </w:pPr>
            <w:r>
              <w:t>实际发生成本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资金使用效益</w:t>
            </w:r>
          </w:p>
        </w:tc>
        <w:tc>
          <w:tcPr>
            <w:tcW w:w="5386" w:type="dxa"/>
            <w:vAlign w:val="center"/>
          </w:tcPr>
          <w:p>
            <w:pPr>
              <w:pStyle w:val="12"/>
            </w:pPr>
            <w:r>
              <w:t>资金使用效益</w:t>
            </w:r>
          </w:p>
        </w:tc>
        <w:tc>
          <w:tcPr>
            <w:tcW w:w="2268" w:type="dxa"/>
            <w:vAlign w:val="center"/>
          </w:tcPr>
          <w:p>
            <w:pPr>
              <w:pStyle w:val="12"/>
            </w:pPr>
            <w:r>
              <w:t>≥95%</w:t>
            </w:r>
          </w:p>
        </w:tc>
        <w:tc>
          <w:tcPr>
            <w:tcW w:w="1276" w:type="dxa"/>
            <w:vAlign w:val="center"/>
          </w:tcPr>
          <w:p>
            <w:pPr>
              <w:pStyle w:val="12"/>
            </w:pPr>
            <w:r>
              <w:t>资金使用效益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工作完成率</w:t>
            </w:r>
          </w:p>
        </w:tc>
        <w:tc>
          <w:tcPr>
            <w:tcW w:w="5386" w:type="dxa"/>
            <w:vAlign w:val="center"/>
          </w:tcPr>
          <w:p>
            <w:pPr>
              <w:pStyle w:val="12"/>
            </w:pPr>
            <w:r>
              <w:t>工作完成率</w:t>
            </w:r>
          </w:p>
        </w:tc>
        <w:tc>
          <w:tcPr>
            <w:tcW w:w="2268" w:type="dxa"/>
            <w:vAlign w:val="center"/>
          </w:tcPr>
          <w:p>
            <w:pPr>
              <w:pStyle w:val="12"/>
            </w:pPr>
            <w:r>
              <w:t>≥95%</w:t>
            </w:r>
          </w:p>
        </w:tc>
        <w:tc>
          <w:tcPr>
            <w:tcW w:w="1276" w:type="dxa"/>
            <w:vAlign w:val="center"/>
          </w:tcPr>
          <w:p>
            <w:pPr>
              <w:pStyle w:val="12"/>
            </w:pPr>
            <w: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生态效益指标</w:t>
            </w:r>
          </w:p>
        </w:tc>
        <w:tc>
          <w:tcPr>
            <w:tcW w:w="2268" w:type="dxa"/>
            <w:vAlign w:val="center"/>
          </w:tcPr>
          <w:p>
            <w:pPr>
              <w:pStyle w:val="12"/>
            </w:pPr>
            <w:r>
              <w:t>≥95%</w:t>
            </w:r>
          </w:p>
        </w:tc>
        <w:tc>
          <w:tcPr>
            <w:tcW w:w="1276" w:type="dxa"/>
            <w:vAlign w:val="center"/>
          </w:tcPr>
          <w:p>
            <w:pPr>
              <w:pStyle w:val="12"/>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影响期限</w:t>
            </w:r>
          </w:p>
        </w:tc>
        <w:tc>
          <w:tcPr>
            <w:tcW w:w="5386" w:type="dxa"/>
            <w:vAlign w:val="center"/>
          </w:tcPr>
          <w:p>
            <w:pPr>
              <w:pStyle w:val="12"/>
            </w:pPr>
            <w:r>
              <w:t>影响期限</w:t>
            </w:r>
          </w:p>
        </w:tc>
        <w:tc>
          <w:tcPr>
            <w:tcW w:w="2268" w:type="dxa"/>
            <w:vAlign w:val="center"/>
          </w:tcPr>
          <w:p>
            <w:pPr>
              <w:pStyle w:val="12"/>
            </w:pPr>
            <w:r>
              <w:t>≥95%</w:t>
            </w:r>
          </w:p>
        </w:tc>
        <w:tc>
          <w:tcPr>
            <w:tcW w:w="1276" w:type="dxa"/>
            <w:vAlign w:val="center"/>
          </w:tcPr>
          <w:p>
            <w:pPr>
              <w:pStyle w:val="12"/>
            </w:pPr>
            <w:r>
              <w:t>影响期限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2、生态环境保护专项规划编制经费绩效目标表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13021926P00001710002R</w:t>
            </w:r>
          </w:p>
        </w:tc>
        <w:tc>
          <w:tcPr>
            <w:tcW w:w="2835" w:type="dxa"/>
            <w:vAlign w:val="center"/>
          </w:tcPr>
          <w:p>
            <w:pPr>
              <w:pStyle w:val="10"/>
            </w:pPr>
            <w:r>
              <w:t>项目名称</w:t>
            </w:r>
          </w:p>
        </w:tc>
        <w:tc>
          <w:tcPr>
            <w:tcW w:w="6095" w:type="dxa"/>
            <w:gridSpan w:val="3"/>
            <w:vAlign w:val="center"/>
          </w:tcPr>
          <w:p>
            <w:pPr>
              <w:pStyle w:val="12"/>
            </w:pPr>
            <w:r>
              <w:t>生态环境保护专项规划编制经费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用于支付生态环境保护专项编制经费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w:t>
            </w:r>
          </w:p>
        </w:tc>
        <w:tc>
          <w:tcPr>
            <w:tcW w:w="2835" w:type="dxa"/>
            <w:vAlign w:val="center"/>
          </w:tcPr>
          <w:p>
            <w:pPr>
              <w:pStyle w:val="13"/>
            </w:pPr>
            <w:r>
              <w:t>55%</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1.用于支付生态环境保护专项编制经费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≥95%</w:t>
            </w:r>
          </w:p>
        </w:tc>
        <w:tc>
          <w:tcPr>
            <w:tcW w:w="1276"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≥95%</w:t>
            </w:r>
          </w:p>
        </w:tc>
        <w:tc>
          <w:tcPr>
            <w:tcW w:w="1276" w:type="dxa"/>
            <w:vAlign w:val="center"/>
          </w:tcPr>
          <w:p>
            <w:pPr>
              <w:pStyle w:val="12"/>
            </w:pPr>
            <w:r>
              <w:t>资金到位率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完成时限</w:t>
            </w:r>
          </w:p>
        </w:tc>
        <w:tc>
          <w:tcPr>
            <w:tcW w:w="5386" w:type="dxa"/>
            <w:vAlign w:val="center"/>
          </w:tcPr>
          <w:p>
            <w:pPr>
              <w:pStyle w:val="12"/>
            </w:pPr>
            <w:r>
              <w:t>完成时限</w:t>
            </w:r>
          </w:p>
        </w:tc>
        <w:tc>
          <w:tcPr>
            <w:tcW w:w="2268" w:type="dxa"/>
            <w:vAlign w:val="center"/>
          </w:tcPr>
          <w:p>
            <w:pPr>
              <w:pStyle w:val="12"/>
            </w:pPr>
            <w:r>
              <w:t>≤1年</w:t>
            </w:r>
          </w:p>
        </w:tc>
        <w:tc>
          <w:tcPr>
            <w:tcW w:w="1276" w:type="dxa"/>
            <w:vAlign w:val="center"/>
          </w:tcPr>
          <w:p>
            <w:pPr>
              <w:pStyle w:val="12"/>
            </w:pPr>
            <w: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资金成本</w:t>
            </w:r>
          </w:p>
        </w:tc>
        <w:tc>
          <w:tcPr>
            <w:tcW w:w="5386" w:type="dxa"/>
            <w:vAlign w:val="center"/>
          </w:tcPr>
          <w:p>
            <w:pPr>
              <w:pStyle w:val="12"/>
            </w:pPr>
            <w:r>
              <w:t>资金成本</w:t>
            </w:r>
          </w:p>
        </w:tc>
        <w:tc>
          <w:tcPr>
            <w:tcW w:w="2268" w:type="dxa"/>
            <w:vAlign w:val="center"/>
          </w:tcPr>
          <w:p>
            <w:pPr>
              <w:pStyle w:val="12"/>
            </w:pPr>
            <w:r>
              <w:t>≤12万元</w:t>
            </w:r>
          </w:p>
        </w:tc>
        <w:tc>
          <w:tcPr>
            <w:tcW w:w="1276" w:type="dxa"/>
            <w:vAlign w:val="center"/>
          </w:tcPr>
          <w:p>
            <w:pPr>
              <w:pStyle w:val="12"/>
            </w:pPr>
            <w:r>
              <w:t>资金成本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≥95%</w:t>
            </w:r>
          </w:p>
        </w:tc>
        <w:tc>
          <w:tcPr>
            <w:tcW w:w="1276" w:type="dxa"/>
            <w:vAlign w:val="center"/>
          </w:tcPr>
          <w:p>
            <w:pPr>
              <w:pStyle w:val="12"/>
            </w:pPr>
            <w:r>
              <w:t>提高工作效率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社会影响度</w:t>
            </w:r>
          </w:p>
        </w:tc>
        <w:tc>
          <w:tcPr>
            <w:tcW w:w="5386" w:type="dxa"/>
            <w:vAlign w:val="center"/>
          </w:tcPr>
          <w:p>
            <w:pPr>
              <w:pStyle w:val="12"/>
            </w:pPr>
            <w:r>
              <w:t>社会影响度</w:t>
            </w:r>
          </w:p>
        </w:tc>
        <w:tc>
          <w:tcPr>
            <w:tcW w:w="2268" w:type="dxa"/>
            <w:vAlign w:val="center"/>
          </w:tcPr>
          <w:p>
            <w:pPr>
              <w:pStyle w:val="12"/>
            </w:pPr>
            <w:r>
              <w:t>≥95%</w:t>
            </w:r>
          </w:p>
        </w:tc>
        <w:tc>
          <w:tcPr>
            <w:tcW w:w="1276" w:type="dxa"/>
            <w:vAlign w:val="center"/>
          </w:tcPr>
          <w:p>
            <w:pPr>
              <w:pStyle w:val="12"/>
            </w:pPr>
            <w:r>
              <w:t>社会影响度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对区域生态改善</w:t>
            </w:r>
          </w:p>
        </w:tc>
        <w:tc>
          <w:tcPr>
            <w:tcW w:w="5386" w:type="dxa"/>
            <w:vAlign w:val="center"/>
          </w:tcPr>
          <w:p>
            <w:pPr>
              <w:pStyle w:val="12"/>
            </w:pPr>
            <w:r>
              <w:t>对区域生态改善</w:t>
            </w:r>
          </w:p>
        </w:tc>
        <w:tc>
          <w:tcPr>
            <w:tcW w:w="2268" w:type="dxa"/>
            <w:vAlign w:val="center"/>
          </w:tcPr>
          <w:p>
            <w:pPr>
              <w:pStyle w:val="12"/>
            </w:pPr>
            <w:r>
              <w:t>≥95%</w:t>
            </w:r>
          </w:p>
        </w:tc>
        <w:tc>
          <w:tcPr>
            <w:tcW w:w="1276" w:type="dxa"/>
            <w:vAlign w:val="center"/>
          </w:tcPr>
          <w:p>
            <w:pPr>
              <w:pStyle w:val="12"/>
            </w:pPr>
            <w:r>
              <w:t>对区域生态改善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长期使用性</w:t>
            </w:r>
          </w:p>
        </w:tc>
        <w:tc>
          <w:tcPr>
            <w:tcW w:w="5386" w:type="dxa"/>
            <w:vAlign w:val="center"/>
          </w:tcPr>
          <w:p>
            <w:pPr>
              <w:pStyle w:val="12"/>
            </w:pPr>
            <w:r>
              <w:t>长期使用性</w:t>
            </w:r>
          </w:p>
        </w:tc>
        <w:tc>
          <w:tcPr>
            <w:tcW w:w="2268" w:type="dxa"/>
            <w:vAlign w:val="center"/>
          </w:tcPr>
          <w:p>
            <w:pPr>
              <w:pStyle w:val="12"/>
            </w:pPr>
            <w:r>
              <w:t>≥95%</w:t>
            </w:r>
          </w:p>
        </w:tc>
        <w:tc>
          <w:tcPr>
            <w:tcW w:w="1276" w:type="dxa"/>
            <w:vAlign w:val="center"/>
          </w:tcPr>
          <w:p>
            <w:pPr>
              <w:pStyle w:val="12"/>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服务对象满意度指标</w:t>
            </w:r>
          </w:p>
        </w:tc>
        <w:tc>
          <w:tcPr>
            <w:tcW w:w="5386" w:type="dxa"/>
            <w:vAlign w:val="center"/>
          </w:tcPr>
          <w:p>
            <w:pPr>
              <w:pStyle w:val="12"/>
            </w:pPr>
            <w:r>
              <w:t>服务对象满意度指标</w:t>
            </w:r>
          </w:p>
        </w:tc>
        <w:tc>
          <w:tcPr>
            <w:tcW w:w="2268" w:type="dxa"/>
            <w:vAlign w:val="center"/>
          </w:tcPr>
          <w:p>
            <w:pPr>
              <w:pStyle w:val="12"/>
            </w:pPr>
            <w:r>
              <w:t>≥95%</w:t>
            </w:r>
          </w:p>
        </w:tc>
        <w:tc>
          <w:tcPr>
            <w:tcW w:w="1276" w:type="dxa"/>
            <w:vAlign w:val="center"/>
          </w:tcPr>
          <w:p>
            <w:pPr>
              <w:pStyle w:val="12"/>
            </w:pPr>
            <w:r>
              <w:t>服务对象满意度指标</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3、养殖尾水检测绩效目标表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13021926P000370100038</w:t>
            </w:r>
          </w:p>
        </w:tc>
        <w:tc>
          <w:tcPr>
            <w:tcW w:w="2835" w:type="dxa"/>
            <w:vAlign w:val="center"/>
          </w:tcPr>
          <w:p>
            <w:pPr>
              <w:pStyle w:val="10"/>
            </w:pPr>
            <w:r>
              <w:t>项目名称</w:t>
            </w:r>
          </w:p>
        </w:tc>
        <w:tc>
          <w:tcPr>
            <w:tcW w:w="6095" w:type="dxa"/>
            <w:gridSpan w:val="3"/>
            <w:vAlign w:val="center"/>
          </w:tcPr>
          <w:p>
            <w:pPr>
              <w:pStyle w:val="12"/>
            </w:pPr>
            <w:r>
              <w:t>养殖尾水检测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持续保障养殖尾水监测达标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w:t>
            </w:r>
          </w:p>
        </w:tc>
        <w:tc>
          <w:tcPr>
            <w:tcW w:w="2835" w:type="dxa"/>
            <w:vAlign w:val="center"/>
          </w:tcPr>
          <w:p>
            <w:pPr>
              <w:pStyle w:val="13"/>
            </w:pPr>
            <w:r>
              <w:t>55%</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1.持续保障养殖尾水监测达标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1个</w:t>
            </w:r>
          </w:p>
        </w:tc>
        <w:tc>
          <w:tcPr>
            <w:tcW w:w="1276" w:type="dxa"/>
            <w:vAlign w:val="center"/>
          </w:tcPr>
          <w:p>
            <w:pPr>
              <w:pStyle w:val="12"/>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数据合格率</w:t>
            </w:r>
          </w:p>
        </w:tc>
        <w:tc>
          <w:tcPr>
            <w:tcW w:w="5386" w:type="dxa"/>
            <w:vAlign w:val="center"/>
          </w:tcPr>
          <w:p>
            <w:pPr>
              <w:pStyle w:val="12"/>
            </w:pPr>
            <w:r>
              <w:t>数据合格率</w:t>
            </w:r>
          </w:p>
        </w:tc>
        <w:tc>
          <w:tcPr>
            <w:tcW w:w="2268" w:type="dxa"/>
            <w:vAlign w:val="center"/>
          </w:tcPr>
          <w:p>
            <w:pPr>
              <w:pStyle w:val="12"/>
            </w:pPr>
            <w:r>
              <w:t>≥95%</w:t>
            </w:r>
          </w:p>
        </w:tc>
        <w:tc>
          <w:tcPr>
            <w:tcW w:w="1276" w:type="dxa"/>
            <w:vAlign w:val="center"/>
          </w:tcPr>
          <w:p>
            <w:pPr>
              <w:pStyle w:val="12"/>
            </w:pPr>
            <w:r>
              <w:t>数据合格率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当年开工率</w:t>
            </w:r>
          </w:p>
        </w:tc>
        <w:tc>
          <w:tcPr>
            <w:tcW w:w="5386" w:type="dxa"/>
            <w:vAlign w:val="center"/>
          </w:tcPr>
          <w:p>
            <w:pPr>
              <w:pStyle w:val="12"/>
            </w:pPr>
            <w:r>
              <w:t>当年开工率</w:t>
            </w:r>
          </w:p>
        </w:tc>
        <w:tc>
          <w:tcPr>
            <w:tcW w:w="2268" w:type="dxa"/>
            <w:vAlign w:val="center"/>
          </w:tcPr>
          <w:p>
            <w:pPr>
              <w:pStyle w:val="12"/>
            </w:pPr>
            <w:r>
              <w:t>≥95%</w:t>
            </w:r>
          </w:p>
        </w:tc>
        <w:tc>
          <w:tcPr>
            <w:tcW w:w="1276" w:type="dxa"/>
            <w:vAlign w:val="center"/>
          </w:tcPr>
          <w:p>
            <w:pPr>
              <w:pStyle w:val="12"/>
            </w:pPr>
            <w:r>
              <w:t>当年开工率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≤20万元</w:t>
            </w:r>
          </w:p>
        </w:tc>
        <w:tc>
          <w:tcPr>
            <w:tcW w:w="1276" w:type="dxa"/>
            <w:vAlign w:val="center"/>
          </w:tcPr>
          <w:p>
            <w:pPr>
              <w:pStyle w:val="12"/>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经济效益增值率</w:t>
            </w:r>
          </w:p>
        </w:tc>
        <w:tc>
          <w:tcPr>
            <w:tcW w:w="5386" w:type="dxa"/>
            <w:vAlign w:val="center"/>
          </w:tcPr>
          <w:p>
            <w:pPr>
              <w:pStyle w:val="12"/>
            </w:pPr>
            <w:r>
              <w:t>项目实施后经济效益增长率</w:t>
            </w:r>
          </w:p>
        </w:tc>
        <w:tc>
          <w:tcPr>
            <w:tcW w:w="2268" w:type="dxa"/>
            <w:vAlign w:val="center"/>
          </w:tcPr>
          <w:p>
            <w:pPr>
              <w:pStyle w:val="12"/>
            </w:pPr>
            <w:r>
              <w:t>≥95%</w:t>
            </w:r>
          </w:p>
        </w:tc>
        <w:tc>
          <w:tcPr>
            <w:tcW w:w="1276" w:type="dxa"/>
            <w:vAlign w:val="center"/>
          </w:tcPr>
          <w:p>
            <w:pPr>
              <w:pStyle w:val="12"/>
            </w:pPr>
            <w:r>
              <w:t>项目实施后经济效益增长率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≥95%</w:t>
            </w:r>
          </w:p>
        </w:tc>
        <w:tc>
          <w:tcPr>
            <w:tcW w:w="1276" w:type="dxa"/>
            <w:vAlign w:val="center"/>
          </w:tcPr>
          <w:p>
            <w:pPr>
              <w:pStyle w:val="12"/>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生态效益增值率</w:t>
            </w:r>
          </w:p>
        </w:tc>
        <w:tc>
          <w:tcPr>
            <w:tcW w:w="5386" w:type="dxa"/>
            <w:vAlign w:val="center"/>
          </w:tcPr>
          <w:p>
            <w:pPr>
              <w:pStyle w:val="12"/>
            </w:pPr>
            <w:r>
              <w:t>项目实施后生态效益增长率</w:t>
            </w:r>
          </w:p>
        </w:tc>
        <w:tc>
          <w:tcPr>
            <w:tcW w:w="2268" w:type="dxa"/>
            <w:vAlign w:val="center"/>
          </w:tcPr>
          <w:p>
            <w:pPr>
              <w:pStyle w:val="12"/>
            </w:pPr>
            <w:r>
              <w:t>≥95%</w:t>
            </w:r>
          </w:p>
        </w:tc>
        <w:tc>
          <w:tcPr>
            <w:tcW w:w="1276" w:type="dxa"/>
            <w:vAlign w:val="center"/>
          </w:tcPr>
          <w:p>
            <w:pPr>
              <w:pStyle w:val="12"/>
            </w:pPr>
            <w:r>
              <w:t>项目实施后生态效益增长率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影响期限</w:t>
            </w:r>
          </w:p>
        </w:tc>
        <w:tc>
          <w:tcPr>
            <w:tcW w:w="5386" w:type="dxa"/>
            <w:vAlign w:val="center"/>
          </w:tcPr>
          <w:p>
            <w:pPr>
              <w:pStyle w:val="12"/>
            </w:pPr>
            <w:r>
              <w:t>影响期限</w:t>
            </w:r>
          </w:p>
        </w:tc>
        <w:tc>
          <w:tcPr>
            <w:tcW w:w="2268" w:type="dxa"/>
            <w:vAlign w:val="center"/>
          </w:tcPr>
          <w:p>
            <w:pPr>
              <w:pStyle w:val="12"/>
            </w:pPr>
            <w:r>
              <w:t>≥95%</w:t>
            </w:r>
          </w:p>
        </w:tc>
        <w:tc>
          <w:tcPr>
            <w:tcW w:w="1276" w:type="dxa"/>
            <w:vAlign w:val="center"/>
          </w:tcPr>
          <w:p>
            <w:pPr>
              <w:pStyle w:val="12"/>
            </w:pPr>
            <w:r>
              <w:t>影响期限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服务满意度</w:t>
            </w:r>
          </w:p>
        </w:tc>
        <w:tc>
          <w:tcPr>
            <w:tcW w:w="5386" w:type="dxa"/>
            <w:vAlign w:val="center"/>
          </w:tcPr>
          <w:p>
            <w:pPr>
              <w:pStyle w:val="12"/>
            </w:pPr>
            <w:r>
              <w:t>服务满意度</w:t>
            </w:r>
          </w:p>
        </w:tc>
        <w:tc>
          <w:tcPr>
            <w:tcW w:w="2268" w:type="dxa"/>
            <w:vAlign w:val="center"/>
          </w:tcPr>
          <w:p>
            <w:pPr>
              <w:pStyle w:val="12"/>
            </w:pPr>
            <w:r>
              <w:t>≥95%</w:t>
            </w:r>
          </w:p>
        </w:tc>
        <w:tc>
          <w:tcPr>
            <w:tcW w:w="1276" w:type="dxa"/>
            <w:vAlign w:val="center"/>
          </w:tcPr>
          <w:p>
            <w:pPr>
              <w:pStyle w:val="12"/>
            </w:pPr>
            <w:r>
              <w:t>服务满意度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4、业务运转经费绩效目标表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13021926P00011310002T</w:t>
            </w:r>
          </w:p>
        </w:tc>
        <w:tc>
          <w:tcPr>
            <w:tcW w:w="2835" w:type="dxa"/>
            <w:vAlign w:val="center"/>
          </w:tcPr>
          <w:p>
            <w:pPr>
              <w:pStyle w:val="10"/>
            </w:pPr>
            <w:r>
              <w:t>项目名称</w:t>
            </w:r>
          </w:p>
        </w:tc>
        <w:tc>
          <w:tcPr>
            <w:tcW w:w="6095" w:type="dxa"/>
            <w:gridSpan w:val="3"/>
            <w:vAlign w:val="center"/>
          </w:tcPr>
          <w:p>
            <w:pPr>
              <w:pStyle w:val="12"/>
            </w:pPr>
            <w:r>
              <w:t>业务运转经费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4.32</w:t>
            </w:r>
          </w:p>
        </w:tc>
        <w:tc>
          <w:tcPr>
            <w:tcW w:w="2835" w:type="dxa"/>
            <w:vAlign w:val="center"/>
          </w:tcPr>
          <w:p>
            <w:pPr>
              <w:pStyle w:val="10"/>
            </w:pPr>
            <w:r>
              <w:t>其中：财政    资金</w:t>
            </w:r>
          </w:p>
        </w:tc>
        <w:tc>
          <w:tcPr>
            <w:tcW w:w="2551" w:type="dxa"/>
            <w:vAlign w:val="center"/>
          </w:tcPr>
          <w:p>
            <w:pPr>
              <w:pStyle w:val="12"/>
            </w:pPr>
            <w:r>
              <w:t>4.32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用于保障单位正常运转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w:t>
            </w:r>
          </w:p>
        </w:tc>
        <w:tc>
          <w:tcPr>
            <w:tcW w:w="2835" w:type="dxa"/>
            <w:vAlign w:val="center"/>
          </w:tcPr>
          <w:p>
            <w:pPr>
              <w:pStyle w:val="13"/>
            </w:pPr>
            <w:r>
              <w:t>55%</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1.用于保障单位正常运转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成本指标</w:t>
            </w:r>
          </w:p>
        </w:tc>
        <w:tc>
          <w:tcPr>
            <w:tcW w:w="2835" w:type="dxa"/>
            <w:vAlign w:val="center"/>
          </w:tcPr>
          <w:p>
            <w:pPr>
              <w:pStyle w:val="12"/>
            </w:pPr>
            <w:r>
              <w:t>预算</w:t>
            </w:r>
          </w:p>
        </w:tc>
        <w:tc>
          <w:tcPr>
            <w:tcW w:w="5386" w:type="dxa"/>
            <w:vAlign w:val="center"/>
          </w:tcPr>
          <w:p>
            <w:pPr>
              <w:pStyle w:val="12"/>
            </w:pPr>
            <w:r>
              <w:t>预算</w:t>
            </w:r>
          </w:p>
        </w:tc>
        <w:tc>
          <w:tcPr>
            <w:tcW w:w="2268" w:type="dxa"/>
            <w:vAlign w:val="center"/>
          </w:tcPr>
          <w:p>
            <w:pPr>
              <w:pStyle w:val="12"/>
            </w:pPr>
            <w:r>
              <w:t>4.32万元</w:t>
            </w:r>
          </w:p>
        </w:tc>
        <w:tc>
          <w:tcPr>
            <w:tcW w:w="1276" w:type="dxa"/>
            <w:vAlign w:val="center"/>
          </w:tcPr>
          <w:p>
            <w:pPr>
              <w:pStyle w:val="12"/>
            </w:pPr>
            <w:r>
              <w:t>正常工作运转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覆盖项目</w:t>
            </w:r>
          </w:p>
        </w:tc>
        <w:tc>
          <w:tcPr>
            <w:tcW w:w="5386" w:type="dxa"/>
            <w:vAlign w:val="center"/>
          </w:tcPr>
          <w:p>
            <w:pPr>
              <w:pStyle w:val="12"/>
            </w:pPr>
            <w:r>
              <w:t>覆盖项目</w:t>
            </w:r>
          </w:p>
        </w:tc>
        <w:tc>
          <w:tcPr>
            <w:tcW w:w="2268" w:type="dxa"/>
            <w:vAlign w:val="center"/>
          </w:tcPr>
          <w:p>
            <w:pPr>
              <w:pStyle w:val="12"/>
            </w:pPr>
            <w:r>
              <w:t>≥95%</w:t>
            </w:r>
          </w:p>
        </w:tc>
        <w:tc>
          <w:tcPr>
            <w:tcW w:w="1276" w:type="dxa"/>
            <w:vAlign w:val="center"/>
          </w:tcPr>
          <w:p>
            <w:pPr>
              <w:pStyle w:val="12"/>
            </w:pPr>
            <w:r>
              <w:t>正常工作运转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≥95%</w:t>
            </w:r>
          </w:p>
        </w:tc>
        <w:tc>
          <w:tcPr>
            <w:tcW w:w="1276" w:type="dxa"/>
            <w:vAlign w:val="center"/>
          </w:tcPr>
          <w:p>
            <w:pPr>
              <w:pStyle w:val="12"/>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工作完成的时效</w:t>
            </w:r>
          </w:p>
        </w:tc>
        <w:tc>
          <w:tcPr>
            <w:tcW w:w="5386" w:type="dxa"/>
            <w:vAlign w:val="center"/>
          </w:tcPr>
          <w:p>
            <w:pPr>
              <w:pStyle w:val="12"/>
            </w:pPr>
            <w:r>
              <w:t>工作完成的时效</w:t>
            </w:r>
          </w:p>
        </w:tc>
        <w:tc>
          <w:tcPr>
            <w:tcW w:w="2268" w:type="dxa"/>
            <w:vAlign w:val="center"/>
          </w:tcPr>
          <w:p>
            <w:pPr>
              <w:pStyle w:val="12"/>
            </w:pPr>
            <w:r>
              <w:t>95%</w:t>
            </w:r>
          </w:p>
        </w:tc>
        <w:tc>
          <w:tcPr>
            <w:tcW w:w="1276" w:type="dxa"/>
            <w:vAlign w:val="center"/>
          </w:tcPr>
          <w:p>
            <w:pPr>
              <w:pStyle w:val="12"/>
            </w:pPr>
            <w:r>
              <w:t>保障工作需要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≥1年</w:t>
            </w:r>
          </w:p>
        </w:tc>
        <w:tc>
          <w:tcPr>
            <w:tcW w:w="1276" w:type="dxa"/>
            <w:vAlign w:val="center"/>
          </w:tcPr>
          <w:p>
            <w:pPr>
              <w:pStyle w:val="12"/>
            </w:pPr>
            <w:r>
              <w:t>长期使用性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提高工作效率</w:t>
            </w:r>
          </w:p>
        </w:tc>
        <w:tc>
          <w:tcPr>
            <w:tcW w:w="5386" w:type="dxa"/>
            <w:vAlign w:val="center"/>
          </w:tcPr>
          <w:p>
            <w:pPr>
              <w:pStyle w:val="12"/>
            </w:pPr>
            <w:r>
              <w:t>提高工作效率</w:t>
            </w:r>
          </w:p>
        </w:tc>
        <w:tc>
          <w:tcPr>
            <w:tcW w:w="2268" w:type="dxa"/>
            <w:vAlign w:val="center"/>
          </w:tcPr>
          <w:p>
            <w:pPr>
              <w:pStyle w:val="12"/>
            </w:pPr>
            <w:r>
              <w:t>≥95%</w:t>
            </w:r>
          </w:p>
        </w:tc>
        <w:tc>
          <w:tcPr>
            <w:tcW w:w="1276" w:type="dxa"/>
            <w:vAlign w:val="center"/>
          </w:tcPr>
          <w:p>
            <w:pPr>
              <w:pStyle w:val="12"/>
            </w:pPr>
            <w:r>
              <w:t>机构运行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业务保障</w:t>
            </w:r>
          </w:p>
        </w:tc>
        <w:tc>
          <w:tcPr>
            <w:tcW w:w="5386" w:type="dxa"/>
            <w:vAlign w:val="center"/>
          </w:tcPr>
          <w:p>
            <w:pPr>
              <w:pStyle w:val="12"/>
            </w:pPr>
            <w:r>
              <w:t>业务保障</w:t>
            </w:r>
          </w:p>
        </w:tc>
        <w:tc>
          <w:tcPr>
            <w:tcW w:w="2268" w:type="dxa"/>
            <w:vAlign w:val="center"/>
          </w:tcPr>
          <w:p>
            <w:pPr>
              <w:pStyle w:val="12"/>
            </w:pPr>
            <w:r>
              <w:t>≥95%</w:t>
            </w:r>
          </w:p>
        </w:tc>
        <w:tc>
          <w:tcPr>
            <w:tcW w:w="1276" w:type="dxa"/>
            <w:vAlign w:val="center"/>
          </w:tcPr>
          <w:p>
            <w:pPr>
              <w:pStyle w:val="12"/>
            </w:pPr>
            <w:r>
              <w:t>工作正常运转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促进生态文明建设，推动绿色发展</w:t>
            </w:r>
          </w:p>
        </w:tc>
        <w:tc>
          <w:tcPr>
            <w:tcW w:w="5386" w:type="dxa"/>
            <w:vAlign w:val="center"/>
          </w:tcPr>
          <w:p>
            <w:pPr>
              <w:pStyle w:val="12"/>
            </w:pPr>
            <w:r>
              <w:t>促进生态文明建设，推动绿色发展和绿色生活方式</w:t>
            </w:r>
          </w:p>
        </w:tc>
        <w:tc>
          <w:tcPr>
            <w:tcW w:w="2268" w:type="dxa"/>
            <w:vAlign w:val="center"/>
          </w:tcPr>
          <w:p>
            <w:pPr>
              <w:pStyle w:val="12"/>
            </w:pPr>
            <w:r>
              <w:t>≥95%</w:t>
            </w:r>
          </w:p>
        </w:tc>
        <w:tc>
          <w:tcPr>
            <w:tcW w:w="1276" w:type="dxa"/>
            <w:vAlign w:val="center"/>
          </w:tcPr>
          <w:p>
            <w:pPr>
              <w:pStyle w:val="12"/>
            </w:pPr>
            <w:r>
              <w:t>促进可持续发展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w:t>
            </w:r>
          </w:p>
        </w:tc>
        <w:tc>
          <w:tcPr>
            <w:tcW w:w="5386" w:type="dxa"/>
            <w:vAlign w:val="center"/>
          </w:tcPr>
          <w:p>
            <w:pPr>
              <w:pStyle w:val="12"/>
            </w:pPr>
            <w:r>
              <w:t>单位</w:t>
            </w:r>
          </w:p>
        </w:tc>
        <w:tc>
          <w:tcPr>
            <w:tcW w:w="2268" w:type="dxa"/>
            <w:vAlign w:val="center"/>
          </w:tcPr>
          <w:p>
            <w:pPr>
              <w:pStyle w:val="12"/>
            </w:pPr>
            <w:r>
              <w:t>≥95%</w:t>
            </w:r>
          </w:p>
        </w:tc>
        <w:tc>
          <w:tcPr>
            <w:tcW w:w="1276" w:type="dxa"/>
            <w:vAlign w:val="center"/>
          </w:tcPr>
          <w:p>
            <w:pPr>
              <w:pStyle w:val="12"/>
            </w:pPr>
            <w:r>
              <w:t>高效优质完成各项任务</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5、加油站油气回收装置检测绩效目标表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13021926P00035710001A</w:t>
            </w:r>
          </w:p>
        </w:tc>
        <w:tc>
          <w:tcPr>
            <w:tcW w:w="2835" w:type="dxa"/>
            <w:vAlign w:val="center"/>
          </w:tcPr>
          <w:p>
            <w:pPr>
              <w:pStyle w:val="10"/>
            </w:pPr>
            <w:r>
              <w:t>项目名称</w:t>
            </w:r>
          </w:p>
        </w:tc>
        <w:tc>
          <w:tcPr>
            <w:tcW w:w="6095" w:type="dxa"/>
            <w:gridSpan w:val="3"/>
            <w:vAlign w:val="center"/>
          </w:tcPr>
          <w:p>
            <w:pPr>
              <w:pStyle w:val="12"/>
            </w:pPr>
            <w:r>
              <w:t>加油站油气回收装置检测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3.90</w:t>
            </w:r>
          </w:p>
        </w:tc>
        <w:tc>
          <w:tcPr>
            <w:tcW w:w="2835" w:type="dxa"/>
            <w:vAlign w:val="center"/>
          </w:tcPr>
          <w:p>
            <w:pPr>
              <w:pStyle w:val="10"/>
            </w:pPr>
            <w:r>
              <w:t>其中：财政    资金</w:t>
            </w:r>
          </w:p>
        </w:tc>
        <w:tc>
          <w:tcPr>
            <w:tcW w:w="2551" w:type="dxa"/>
            <w:vAlign w:val="center"/>
          </w:tcPr>
          <w:p>
            <w:pPr>
              <w:pStyle w:val="12"/>
            </w:pPr>
            <w:r>
              <w:t>3.90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保障旅游岛辖区内加油站油气回收设备正常运行，持续改善旅游岛空气质量</w:t>
            </w:r>
            <w: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w:t>
            </w:r>
          </w:p>
        </w:tc>
        <w:tc>
          <w:tcPr>
            <w:tcW w:w="2835" w:type="dxa"/>
            <w:vAlign w:val="center"/>
          </w:tcPr>
          <w:p>
            <w:pPr>
              <w:pStyle w:val="13"/>
            </w:pPr>
            <w:r>
              <w:t>55%</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1.保障旅游岛辖区内加油站油气回收设备正常运行，持续改善旅游岛空气质量</w:t>
            </w:r>
            <w:r>
              <w:tab/>
            </w:r>
            <w:r>
              <w:tab/>
            </w:r>
            <w:r>
              <w:tab/>
            </w:r>
            <w:r>
              <w:tab/>
            </w:r>
            <w:r>
              <w:tab/>
            </w:r>
            <w:r>
              <w:tab/>
            </w:r>
          </w:p>
          <w:p>
            <w:pPr>
              <w:pStyle w:val="12"/>
            </w:pP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实际完成率</w:t>
            </w:r>
          </w:p>
        </w:tc>
        <w:tc>
          <w:tcPr>
            <w:tcW w:w="5386" w:type="dxa"/>
            <w:vAlign w:val="center"/>
          </w:tcPr>
          <w:p>
            <w:pPr>
              <w:pStyle w:val="12"/>
            </w:pPr>
            <w:r>
              <w:t>实际完成率</w:t>
            </w:r>
          </w:p>
        </w:tc>
        <w:tc>
          <w:tcPr>
            <w:tcW w:w="2268" w:type="dxa"/>
            <w:vAlign w:val="center"/>
          </w:tcPr>
          <w:p>
            <w:pPr>
              <w:pStyle w:val="12"/>
            </w:pPr>
            <w:r>
              <w:t>≥95%</w:t>
            </w:r>
          </w:p>
        </w:tc>
        <w:tc>
          <w:tcPr>
            <w:tcW w:w="1276" w:type="dxa"/>
            <w:vAlign w:val="center"/>
          </w:tcPr>
          <w:p>
            <w:pPr>
              <w:pStyle w:val="12"/>
            </w:pPr>
            <w:r>
              <w:t>实际完成率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资金到位率</w:t>
            </w:r>
          </w:p>
        </w:tc>
        <w:tc>
          <w:tcPr>
            <w:tcW w:w="5386" w:type="dxa"/>
            <w:vAlign w:val="center"/>
          </w:tcPr>
          <w:p>
            <w:pPr>
              <w:pStyle w:val="12"/>
            </w:pPr>
            <w:r>
              <w:t>资金到位率</w:t>
            </w:r>
          </w:p>
        </w:tc>
        <w:tc>
          <w:tcPr>
            <w:tcW w:w="2268" w:type="dxa"/>
            <w:vAlign w:val="center"/>
          </w:tcPr>
          <w:p>
            <w:pPr>
              <w:pStyle w:val="12"/>
            </w:pPr>
            <w:r>
              <w:t>≥95%</w:t>
            </w:r>
          </w:p>
        </w:tc>
        <w:tc>
          <w:tcPr>
            <w:tcW w:w="1276" w:type="dxa"/>
            <w:vAlign w:val="center"/>
          </w:tcPr>
          <w:p>
            <w:pPr>
              <w:pStyle w:val="12"/>
            </w:pPr>
            <w:r>
              <w:t>资金到位率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支付完成率</w:t>
            </w:r>
          </w:p>
        </w:tc>
        <w:tc>
          <w:tcPr>
            <w:tcW w:w="5386" w:type="dxa"/>
            <w:vAlign w:val="center"/>
          </w:tcPr>
          <w:p>
            <w:pPr>
              <w:pStyle w:val="12"/>
            </w:pPr>
            <w:r>
              <w:t>按时有序支付</w:t>
            </w:r>
          </w:p>
        </w:tc>
        <w:tc>
          <w:tcPr>
            <w:tcW w:w="2268" w:type="dxa"/>
            <w:vAlign w:val="center"/>
          </w:tcPr>
          <w:p>
            <w:pPr>
              <w:pStyle w:val="12"/>
            </w:pPr>
            <w:r>
              <w:t>≤1年</w:t>
            </w:r>
          </w:p>
        </w:tc>
        <w:tc>
          <w:tcPr>
            <w:tcW w:w="1276" w:type="dxa"/>
            <w:vAlign w:val="center"/>
          </w:tcPr>
          <w:p>
            <w:pPr>
              <w:pStyle w:val="12"/>
            </w:pPr>
            <w:r>
              <w:t>按时有序支付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≤0.9万元</w:t>
            </w:r>
          </w:p>
        </w:tc>
        <w:tc>
          <w:tcPr>
            <w:tcW w:w="1276" w:type="dxa"/>
            <w:vAlign w:val="center"/>
          </w:tcPr>
          <w:p>
            <w:pPr>
              <w:pStyle w:val="12"/>
            </w:pPr>
            <w:r>
              <w:t>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成本利用率</w:t>
            </w:r>
          </w:p>
        </w:tc>
        <w:tc>
          <w:tcPr>
            <w:tcW w:w="5386" w:type="dxa"/>
            <w:vAlign w:val="center"/>
          </w:tcPr>
          <w:p>
            <w:pPr>
              <w:pStyle w:val="12"/>
            </w:pPr>
            <w:r>
              <w:t>成本利用率</w:t>
            </w:r>
          </w:p>
        </w:tc>
        <w:tc>
          <w:tcPr>
            <w:tcW w:w="2268" w:type="dxa"/>
            <w:vAlign w:val="center"/>
          </w:tcPr>
          <w:p>
            <w:pPr>
              <w:pStyle w:val="12"/>
            </w:pPr>
            <w:r>
              <w:t>≥95%</w:t>
            </w:r>
          </w:p>
        </w:tc>
        <w:tc>
          <w:tcPr>
            <w:tcW w:w="1276" w:type="dxa"/>
            <w:vAlign w:val="center"/>
          </w:tcPr>
          <w:p>
            <w:pPr>
              <w:pStyle w:val="12"/>
            </w:pPr>
            <w:r>
              <w:t>成本利用率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项目完成率</w:t>
            </w:r>
          </w:p>
        </w:tc>
        <w:tc>
          <w:tcPr>
            <w:tcW w:w="5386" w:type="dxa"/>
            <w:vAlign w:val="center"/>
          </w:tcPr>
          <w:p>
            <w:pPr>
              <w:pStyle w:val="12"/>
            </w:pPr>
            <w:r>
              <w:t>项目完成率</w:t>
            </w:r>
          </w:p>
        </w:tc>
        <w:tc>
          <w:tcPr>
            <w:tcW w:w="2268" w:type="dxa"/>
            <w:vAlign w:val="center"/>
          </w:tcPr>
          <w:p>
            <w:pPr>
              <w:pStyle w:val="12"/>
            </w:pPr>
            <w:r>
              <w:t>≥95%</w:t>
            </w:r>
          </w:p>
        </w:tc>
        <w:tc>
          <w:tcPr>
            <w:tcW w:w="1276" w:type="dxa"/>
            <w:vAlign w:val="center"/>
          </w:tcPr>
          <w:p>
            <w:pPr>
              <w:pStyle w:val="12"/>
            </w:pPr>
            <w:r>
              <w:t>项目完成率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生态效益指标</w:t>
            </w:r>
          </w:p>
        </w:tc>
        <w:tc>
          <w:tcPr>
            <w:tcW w:w="5386" w:type="dxa"/>
            <w:vAlign w:val="center"/>
          </w:tcPr>
          <w:p>
            <w:pPr>
              <w:pStyle w:val="12"/>
            </w:pPr>
            <w:r>
              <w:t>生态效益指标</w:t>
            </w:r>
          </w:p>
        </w:tc>
        <w:tc>
          <w:tcPr>
            <w:tcW w:w="2268" w:type="dxa"/>
            <w:vAlign w:val="center"/>
          </w:tcPr>
          <w:p>
            <w:pPr>
              <w:pStyle w:val="12"/>
            </w:pPr>
            <w:r>
              <w:t>≥95%</w:t>
            </w:r>
          </w:p>
        </w:tc>
        <w:tc>
          <w:tcPr>
            <w:tcW w:w="1276" w:type="dxa"/>
            <w:vAlign w:val="center"/>
          </w:tcPr>
          <w:p>
            <w:pPr>
              <w:pStyle w:val="12"/>
            </w:pPr>
            <w:r>
              <w:t>生态效益指标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可持续性</w:t>
            </w:r>
          </w:p>
        </w:tc>
        <w:tc>
          <w:tcPr>
            <w:tcW w:w="5386" w:type="dxa"/>
            <w:vAlign w:val="center"/>
          </w:tcPr>
          <w:p>
            <w:pPr>
              <w:pStyle w:val="12"/>
            </w:pPr>
            <w:r>
              <w:t>可持续性</w:t>
            </w:r>
          </w:p>
        </w:tc>
        <w:tc>
          <w:tcPr>
            <w:tcW w:w="2268" w:type="dxa"/>
            <w:vAlign w:val="center"/>
          </w:tcPr>
          <w:p>
            <w:pPr>
              <w:pStyle w:val="12"/>
            </w:pPr>
            <w:r>
              <w:t>≥95%</w:t>
            </w:r>
          </w:p>
        </w:tc>
        <w:tc>
          <w:tcPr>
            <w:tcW w:w="1276" w:type="dxa"/>
            <w:vAlign w:val="center"/>
          </w:tcPr>
          <w:p>
            <w:pPr>
              <w:pStyle w:val="12"/>
            </w:pPr>
            <w:r>
              <w:t>可持续性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6、入海排污口整治项目绩效目标表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13021926P00036510003D</w:t>
            </w:r>
          </w:p>
        </w:tc>
        <w:tc>
          <w:tcPr>
            <w:tcW w:w="2835" w:type="dxa"/>
            <w:vAlign w:val="center"/>
          </w:tcPr>
          <w:p>
            <w:pPr>
              <w:pStyle w:val="10"/>
            </w:pPr>
            <w:r>
              <w:t>项目名称</w:t>
            </w:r>
          </w:p>
        </w:tc>
        <w:tc>
          <w:tcPr>
            <w:tcW w:w="6095" w:type="dxa"/>
            <w:gridSpan w:val="3"/>
            <w:vAlign w:val="center"/>
          </w:tcPr>
          <w:p>
            <w:pPr>
              <w:pStyle w:val="12"/>
            </w:pPr>
            <w:r>
              <w:t>入海排污口整治项目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30.00</w:t>
            </w:r>
          </w:p>
        </w:tc>
        <w:tc>
          <w:tcPr>
            <w:tcW w:w="2835" w:type="dxa"/>
            <w:vAlign w:val="center"/>
          </w:tcPr>
          <w:p>
            <w:pPr>
              <w:pStyle w:val="10"/>
            </w:pPr>
            <w:r>
              <w:t>其中：财政    资金</w:t>
            </w:r>
          </w:p>
        </w:tc>
        <w:tc>
          <w:tcPr>
            <w:tcW w:w="2551" w:type="dxa"/>
            <w:vAlign w:val="center"/>
          </w:tcPr>
          <w:p>
            <w:pPr>
              <w:pStyle w:val="12"/>
            </w:pPr>
            <w:r>
              <w:t>30.00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用于支付入海排污口整治专项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w:t>
            </w:r>
          </w:p>
        </w:tc>
        <w:tc>
          <w:tcPr>
            <w:tcW w:w="2835" w:type="dxa"/>
            <w:vAlign w:val="center"/>
          </w:tcPr>
          <w:p>
            <w:pPr>
              <w:pStyle w:val="13"/>
            </w:pPr>
            <w:r>
              <w:t>55%</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1.用于支付入海排污口整治专项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1个</w:t>
            </w:r>
          </w:p>
        </w:tc>
        <w:tc>
          <w:tcPr>
            <w:tcW w:w="1276" w:type="dxa"/>
            <w:vAlign w:val="center"/>
          </w:tcPr>
          <w:p>
            <w:pPr>
              <w:pStyle w:val="12"/>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数据合格率</w:t>
            </w:r>
          </w:p>
        </w:tc>
        <w:tc>
          <w:tcPr>
            <w:tcW w:w="5386" w:type="dxa"/>
            <w:vAlign w:val="center"/>
          </w:tcPr>
          <w:p>
            <w:pPr>
              <w:pStyle w:val="12"/>
            </w:pPr>
            <w:r>
              <w:t>数据合格率</w:t>
            </w:r>
          </w:p>
        </w:tc>
        <w:tc>
          <w:tcPr>
            <w:tcW w:w="2268" w:type="dxa"/>
            <w:vAlign w:val="center"/>
          </w:tcPr>
          <w:p>
            <w:pPr>
              <w:pStyle w:val="12"/>
            </w:pPr>
            <w:r>
              <w:t>≥95%</w:t>
            </w:r>
          </w:p>
        </w:tc>
        <w:tc>
          <w:tcPr>
            <w:tcW w:w="1276" w:type="dxa"/>
            <w:vAlign w:val="center"/>
          </w:tcPr>
          <w:p>
            <w:pPr>
              <w:pStyle w:val="12"/>
            </w:pPr>
            <w:r>
              <w:t>数据合格率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按工作计划完成比例</w:t>
            </w:r>
          </w:p>
        </w:tc>
        <w:tc>
          <w:tcPr>
            <w:tcW w:w="5386" w:type="dxa"/>
            <w:vAlign w:val="center"/>
          </w:tcPr>
          <w:p>
            <w:pPr>
              <w:pStyle w:val="12"/>
            </w:pPr>
            <w:r>
              <w:t>按工作计划完成比例</w:t>
            </w:r>
          </w:p>
        </w:tc>
        <w:tc>
          <w:tcPr>
            <w:tcW w:w="2268" w:type="dxa"/>
            <w:vAlign w:val="center"/>
          </w:tcPr>
          <w:p>
            <w:pPr>
              <w:pStyle w:val="12"/>
            </w:pPr>
            <w:r>
              <w:t>≥95%</w:t>
            </w:r>
          </w:p>
        </w:tc>
        <w:tc>
          <w:tcPr>
            <w:tcW w:w="1276" w:type="dxa"/>
            <w:vAlign w:val="center"/>
          </w:tcPr>
          <w:p>
            <w:pPr>
              <w:pStyle w:val="12"/>
            </w:pPr>
            <w:r>
              <w:t>按工作计划完成比例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≤30万元</w:t>
            </w:r>
          </w:p>
        </w:tc>
        <w:tc>
          <w:tcPr>
            <w:tcW w:w="1276" w:type="dxa"/>
            <w:vAlign w:val="center"/>
          </w:tcPr>
          <w:p>
            <w:pPr>
              <w:pStyle w:val="12"/>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经济效益增值率</w:t>
            </w:r>
          </w:p>
        </w:tc>
        <w:tc>
          <w:tcPr>
            <w:tcW w:w="5386" w:type="dxa"/>
            <w:vAlign w:val="center"/>
          </w:tcPr>
          <w:p>
            <w:pPr>
              <w:pStyle w:val="12"/>
            </w:pPr>
            <w:r>
              <w:t>项目实施后经济效益增长率</w:t>
            </w:r>
          </w:p>
        </w:tc>
        <w:tc>
          <w:tcPr>
            <w:tcW w:w="2268" w:type="dxa"/>
            <w:vAlign w:val="center"/>
          </w:tcPr>
          <w:p>
            <w:pPr>
              <w:pStyle w:val="12"/>
            </w:pPr>
            <w:r>
              <w:t>≥95%</w:t>
            </w:r>
          </w:p>
        </w:tc>
        <w:tc>
          <w:tcPr>
            <w:tcW w:w="1276" w:type="dxa"/>
            <w:vAlign w:val="center"/>
          </w:tcPr>
          <w:p>
            <w:pPr>
              <w:pStyle w:val="12"/>
            </w:pPr>
            <w:r>
              <w:t>项目实施后经济效益增长率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≥95%</w:t>
            </w:r>
          </w:p>
        </w:tc>
        <w:tc>
          <w:tcPr>
            <w:tcW w:w="1276" w:type="dxa"/>
            <w:vAlign w:val="center"/>
          </w:tcPr>
          <w:p>
            <w:pPr>
              <w:pStyle w:val="12"/>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生态效益增值率</w:t>
            </w:r>
          </w:p>
        </w:tc>
        <w:tc>
          <w:tcPr>
            <w:tcW w:w="5386" w:type="dxa"/>
            <w:vAlign w:val="center"/>
          </w:tcPr>
          <w:p>
            <w:pPr>
              <w:pStyle w:val="12"/>
            </w:pPr>
            <w:r>
              <w:t>项目实施后生态效益增长率</w:t>
            </w:r>
          </w:p>
        </w:tc>
        <w:tc>
          <w:tcPr>
            <w:tcW w:w="2268" w:type="dxa"/>
            <w:vAlign w:val="center"/>
          </w:tcPr>
          <w:p>
            <w:pPr>
              <w:pStyle w:val="12"/>
            </w:pPr>
            <w:r>
              <w:t>≥95%</w:t>
            </w:r>
          </w:p>
        </w:tc>
        <w:tc>
          <w:tcPr>
            <w:tcW w:w="1276" w:type="dxa"/>
            <w:vAlign w:val="center"/>
          </w:tcPr>
          <w:p>
            <w:pPr>
              <w:pStyle w:val="12"/>
            </w:pPr>
            <w:r>
              <w:t>项目实施后生态效益增长率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影响期限</w:t>
            </w:r>
          </w:p>
        </w:tc>
        <w:tc>
          <w:tcPr>
            <w:tcW w:w="5386" w:type="dxa"/>
            <w:vAlign w:val="center"/>
          </w:tcPr>
          <w:p>
            <w:pPr>
              <w:pStyle w:val="12"/>
            </w:pPr>
            <w:r>
              <w:t>影响期限</w:t>
            </w:r>
          </w:p>
        </w:tc>
        <w:tc>
          <w:tcPr>
            <w:tcW w:w="2268" w:type="dxa"/>
            <w:vAlign w:val="center"/>
          </w:tcPr>
          <w:p>
            <w:pPr>
              <w:pStyle w:val="12"/>
            </w:pPr>
            <w:r>
              <w:t>≥95%</w:t>
            </w:r>
          </w:p>
        </w:tc>
        <w:tc>
          <w:tcPr>
            <w:tcW w:w="1276" w:type="dxa"/>
            <w:vAlign w:val="center"/>
          </w:tcPr>
          <w:p>
            <w:pPr>
              <w:pStyle w:val="12"/>
            </w:pPr>
            <w:r>
              <w:t>影响期限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≥100%</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7、委托检测费绩效目标表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13021926P00035710003H</w:t>
            </w:r>
          </w:p>
        </w:tc>
        <w:tc>
          <w:tcPr>
            <w:tcW w:w="2835" w:type="dxa"/>
            <w:vAlign w:val="center"/>
          </w:tcPr>
          <w:p>
            <w:pPr>
              <w:pStyle w:val="10"/>
            </w:pPr>
            <w:r>
              <w:t>项目名称</w:t>
            </w:r>
          </w:p>
        </w:tc>
        <w:tc>
          <w:tcPr>
            <w:tcW w:w="6095" w:type="dxa"/>
            <w:gridSpan w:val="3"/>
            <w:vAlign w:val="center"/>
          </w:tcPr>
          <w:p>
            <w:pPr>
              <w:pStyle w:val="12"/>
            </w:pPr>
            <w:r>
              <w:t>委托检测费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4.50</w:t>
            </w:r>
          </w:p>
        </w:tc>
        <w:tc>
          <w:tcPr>
            <w:tcW w:w="2835" w:type="dxa"/>
            <w:vAlign w:val="center"/>
          </w:tcPr>
          <w:p>
            <w:pPr>
              <w:pStyle w:val="10"/>
            </w:pPr>
            <w:r>
              <w:t>其中：财政    资金</w:t>
            </w:r>
          </w:p>
        </w:tc>
        <w:tc>
          <w:tcPr>
            <w:tcW w:w="2551" w:type="dxa"/>
            <w:vAlign w:val="center"/>
          </w:tcPr>
          <w:p>
            <w:pPr>
              <w:pStyle w:val="12"/>
            </w:pPr>
            <w:r>
              <w:t>4.50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委托检测费，用于支付三方的检测费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w:t>
            </w:r>
          </w:p>
        </w:tc>
        <w:tc>
          <w:tcPr>
            <w:tcW w:w="2835" w:type="dxa"/>
            <w:vAlign w:val="center"/>
          </w:tcPr>
          <w:p>
            <w:pPr>
              <w:pStyle w:val="13"/>
            </w:pPr>
            <w:r>
              <w:t>55%</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1.委托检测费，用于支付三方的检测费</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完成率</w:t>
            </w:r>
          </w:p>
        </w:tc>
        <w:tc>
          <w:tcPr>
            <w:tcW w:w="5386" w:type="dxa"/>
            <w:vAlign w:val="center"/>
          </w:tcPr>
          <w:p>
            <w:pPr>
              <w:pStyle w:val="12"/>
            </w:pPr>
            <w:r>
              <w:t>完成率</w:t>
            </w:r>
          </w:p>
        </w:tc>
        <w:tc>
          <w:tcPr>
            <w:tcW w:w="2268" w:type="dxa"/>
            <w:vAlign w:val="center"/>
          </w:tcPr>
          <w:p>
            <w:pPr>
              <w:pStyle w:val="12"/>
            </w:pPr>
            <w:r>
              <w:t>≥95%</w:t>
            </w:r>
          </w:p>
        </w:tc>
        <w:tc>
          <w:tcPr>
            <w:tcW w:w="1276" w:type="dxa"/>
            <w:vAlign w:val="center"/>
          </w:tcPr>
          <w:p>
            <w:pPr>
              <w:pStyle w:val="12"/>
            </w:pPr>
            <w:r>
              <w:t>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计划完成率</w:t>
            </w:r>
          </w:p>
          <w:p>
            <w:pPr>
              <w:pStyle w:val="12"/>
            </w:pPr>
          </w:p>
        </w:tc>
        <w:tc>
          <w:tcPr>
            <w:tcW w:w="5386" w:type="dxa"/>
            <w:vAlign w:val="center"/>
          </w:tcPr>
          <w:p>
            <w:pPr>
              <w:pStyle w:val="12"/>
            </w:pPr>
            <w:r>
              <w:t>计划完成率</w:t>
            </w:r>
          </w:p>
          <w:p>
            <w:pPr>
              <w:pStyle w:val="12"/>
            </w:pPr>
          </w:p>
        </w:tc>
        <w:tc>
          <w:tcPr>
            <w:tcW w:w="2268" w:type="dxa"/>
            <w:vAlign w:val="center"/>
          </w:tcPr>
          <w:p>
            <w:pPr>
              <w:pStyle w:val="12"/>
            </w:pPr>
            <w:r>
              <w:t>≥95%</w:t>
            </w:r>
          </w:p>
        </w:tc>
        <w:tc>
          <w:tcPr>
            <w:tcW w:w="1276" w:type="dxa"/>
            <w:vAlign w:val="center"/>
          </w:tcPr>
          <w:p>
            <w:pPr>
              <w:pStyle w:val="12"/>
            </w:pPr>
            <w:r>
              <w:t>计划完成率</w:t>
            </w:r>
          </w:p>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按时完成率</w:t>
            </w:r>
          </w:p>
        </w:tc>
        <w:tc>
          <w:tcPr>
            <w:tcW w:w="5386" w:type="dxa"/>
            <w:vAlign w:val="center"/>
          </w:tcPr>
          <w:p>
            <w:pPr>
              <w:pStyle w:val="12"/>
            </w:pPr>
            <w:r>
              <w:t>按时完成率</w:t>
            </w:r>
          </w:p>
        </w:tc>
        <w:tc>
          <w:tcPr>
            <w:tcW w:w="2268" w:type="dxa"/>
            <w:vAlign w:val="center"/>
          </w:tcPr>
          <w:p>
            <w:pPr>
              <w:pStyle w:val="12"/>
            </w:pPr>
            <w:r>
              <w:t>≤1年</w:t>
            </w:r>
          </w:p>
        </w:tc>
        <w:tc>
          <w:tcPr>
            <w:tcW w:w="1276" w:type="dxa"/>
            <w:vAlign w:val="center"/>
          </w:tcPr>
          <w:p>
            <w:pPr>
              <w:pStyle w:val="12"/>
            </w:pPr>
            <w:r>
              <w:t>按时完成率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总成本</w:t>
            </w:r>
          </w:p>
        </w:tc>
        <w:tc>
          <w:tcPr>
            <w:tcW w:w="5386" w:type="dxa"/>
            <w:vAlign w:val="center"/>
          </w:tcPr>
          <w:p>
            <w:pPr>
              <w:pStyle w:val="12"/>
            </w:pPr>
            <w:r>
              <w:t>总成本</w:t>
            </w:r>
          </w:p>
        </w:tc>
        <w:tc>
          <w:tcPr>
            <w:tcW w:w="2268" w:type="dxa"/>
            <w:vAlign w:val="center"/>
          </w:tcPr>
          <w:p>
            <w:pPr>
              <w:pStyle w:val="12"/>
            </w:pPr>
            <w:r>
              <w:t>≤4.5万元</w:t>
            </w:r>
          </w:p>
        </w:tc>
        <w:tc>
          <w:tcPr>
            <w:tcW w:w="1276" w:type="dxa"/>
            <w:vAlign w:val="center"/>
          </w:tcPr>
          <w:p>
            <w:pPr>
              <w:pStyle w:val="12"/>
            </w:pPr>
            <w:r>
              <w:t>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提高效率</w:t>
            </w:r>
          </w:p>
        </w:tc>
        <w:tc>
          <w:tcPr>
            <w:tcW w:w="5386" w:type="dxa"/>
            <w:vAlign w:val="center"/>
          </w:tcPr>
          <w:p>
            <w:pPr>
              <w:pStyle w:val="12"/>
            </w:pPr>
            <w:r>
              <w:t>提高效率</w:t>
            </w:r>
          </w:p>
        </w:tc>
        <w:tc>
          <w:tcPr>
            <w:tcW w:w="2268" w:type="dxa"/>
            <w:vAlign w:val="center"/>
          </w:tcPr>
          <w:p>
            <w:pPr>
              <w:pStyle w:val="12"/>
            </w:pPr>
            <w:r>
              <w:t>≥95%</w:t>
            </w:r>
          </w:p>
        </w:tc>
        <w:tc>
          <w:tcPr>
            <w:tcW w:w="1276" w:type="dxa"/>
            <w:vAlign w:val="center"/>
          </w:tcPr>
          <w:p>
            <w:pPr>
              <w:pStyle w:val="12"/>
            </w:pPr>
            <w:r>
              <w:t>提高效率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社会效益</w:t>
            </w:r>
          </w:p>
        </w:tc>
        <w:tc>
          <w:tcPr>
            <w:tcW w:w="5386" w:type="dxa"/>
            <w:vAlign w:val="center"/>
          </w:tcPr>
          <w:p>
            <w:pPr>
              <w:pStyle w:val="12"/>
            </w:pPr>
            <w:r>
              <w:t>社会效益</w:t>
            </w:r>
          </w:p>
        </w:tc>
        <w:tc>
          <w:tcPr>
            <w:tcW w:w="2268" w:type="dxa"/>
            <w:vAlign w:val="center"/>
          </w:tcPr>
          <w:p>
            <w:pPr>
              <w:pStyle w:val="12"/>
            </w:pPr>
            <w:r>
              <w:t>≥95%</w:t>
            </w:r>
          </w:p>
        </w:tc>
        <w:tc>
          <w:tcPr>
            <w:tcW w:w="1276" w:type="dxa"/>
            <w:vAlign w:val="center"/>
          </w:tcPr>
          <w:p>
            <w:pPr>
              <w:pStyle w:val="12"/>
            </w:pPr>
            <w:r>
              <w:t>社会效益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促进生态文明建设，推动绿色发展</w:t>
            </w:r>
          </w:p>
        </w:tc>
        <w:tc>
          <w:tcPr>
            <w:tcW w:w="5386" w:type="dxa"/>
            <w:vAlign w:val="center"/>
          </w:tcPr>
          <w:p>
            <w:pPr>
              <w:pStyle w:val="12"/>
            </w:pPr>
            <w:r>
              <w:t>促进生态文明建设，推动绿色发展和绿色生活方式</w:t>
            </w:r>
          </w:p>
        </w:tc>
        <w:tc>
          <w:tcPr>
            <w:tcW w:w="2268" w:type="dxa"/>
            <w:vAlign w:val="center"/>
          </w:tcPr>
          <w:p>
            <w:pPr>
              <w:pStyle w:val="12"/>
            </w:pPr>
            <w:r>
              <w:t>≥95%</w:t>
            </w:r>
          </w:p>
        </w:tc>
        <w:tc>
          <w:tcPr>
            <w:tcW w:w="1276" w:type="dxa"/>
            <w:vAlign w:val="center"/>
          </w:tcPr>
          <w:p>
            <w:pPr>
              <w:pStyle w:val="12"/>
            </w:pPr>
            <w:r>
              <w:t>促进生态文明建设，推动绿色发展和绿色生活方式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增强影响力</w:t>
            </w:r>
          </w:p>
        </w:tc>
        <w:tc>
          <w:tcPr>
            <w:tcW w:w="5386" w:type="dxa"/>
            <w:vAlign w:val="center"/>
          </w:tcPr>
          <w:p>
            <w:pPr>
              <w:pStyle w:val="12"/>
            </w:pPr>
            <w:r>
              <w:t>增强影响力</w:t>
            </w:r>
          </w:p>
        </w:tc>
        <w:tc>
          <w:tcPr>
            <w:tcW w:w="2268" w:type="dxa"/>
            <w:vAlign w:val="center"/>
          </w:tcPr>
          <w:p>
            <w:pPr>
              <w:pStyle w:val="12"/>
            </w:pPr>
            <w:r>
              <w:t>≥95%</w:t>
            </w:r>
          </w:p>
        </w:tc>
        <w:tc>
          <w:tcPr>
            <w:tcW w:w="1276" w:type="dxa"/>
            <w:vAlign w:val="center"/>
          </w:tcPr>
          <w:p>
            <w:pPr>
              <w:pStyle w:val="12"/>
            </w:pPr>
            <w:r>
              <w:t>增强影响力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sectPr>
      </w:pPr>
    </w:p>
    <w:p>
      <w:pPr>
        <w:spacing w:before="0" w:after="0"/>
        <w:ind w:firstLine="560"/>
        <w:jc w:val="left"/>
        <w:outlineLvl w:val="9"/>
      </w:pPr>
      <w:r>
        <w:rPr>
          <w:rFonts w:ascii="方正仿宋_GBK" w:hAnsi="方正仿宋_GBK" w:eastAsia="方正仿宋_GBK" w:cs="方正仿宋_GBK"/>
          <w:b/>
          <w:color w:val="000000"/>
          <w:sz w:val="28"/>
        </w:rPr>
        <w:t>8、新潮河水质达标治理项目绩效目标表</w:t>
      </w:r>
    </w:p>
    <w:tbl>
      <w:tblPr>
        <w:tblStyle w:val="4"/>
        <w:tblW w:w="1530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13021926P00035810002K</w:t>
            </w:r>
          </w:p>
        </w:tc>
        <w:tc>
          <w:tcPr>
            <w:tcW w:w="2835" w:type="dxa"/>
            <w:vAlign w:val="center"/>
          </w:tcPr>
          <w:p>
            <w:pPr>
              <w:pStyle w:val="10"/>
            </w:pPr>
            <w:r>
              <w:t>项目名称</w:t>
            </w:r>
          </w:p>
        </w:tc>
        <w:tc>
          <w:tcPr>
            <w:tcW w:w="6095" w:type="dxa"/>
            <w:gridSpan w:val="3"/>
            <w:vAlign w:val="center"/>
          </w:tcPr>
          <w:p>
            <w:pPr>
              <w:pStyle w:val="12"/>
            </w:pPr>
            <w:r>
              <w:t>新潮河水质达标治理项目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628.50</w:t>
            </w:r>
          </w:p>
        </w:tc>
        <w:tc>
          <w:tcPr>
            <w:tcW w:w="2835" w:type="dxa"/>
            <w:vAlign w:val="center"/>
          </w:tcPr>
          <w:p>
            <w:pPr>
              <w:pStyle w:val="10"/>
            </w:pPr>
            <w:r>
              <w:t>其中：财政    资金</w:t>
            </w:r>
          </w:p>
        </w:tc>
        <w:tc>
          <w:tcPr>
            <w:tcW w:w="2551" w:type="dxa"/>
            <w:vAlign w:val="center"/>
          </w:tcPr>
          <w:p>
            <w:pPr>
              <w:pStyle w:val="12"/>
            </w:pPr>
            <w:r>
              <w:t>628.50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新潮和水质达标治理项目水质达标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35%</w:t>
            </w:r>
          </w:p>
        </w:tc>
        <w:tc>
          <w:tcPr>
            <w:tcW w:w="2835" w:type="dxa"/>
            <w:vAlign w:val="center"/>
          </w:tcPr>
          <w:p>
            <w:pPr>
              <w:pStyle w:val="13"/>
            </w:pPr>
            <w:r>
              <w:t>55%</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1.新潮和水质达标治理项目水质达标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完成项目数量</w:t>
            </w:r>
          </w:p>
        </w:tc>
        <w:tc>
          <w:tcPr>
            <w:tcW w:w="5386" w:type="dxa"/>
            <w:vAlign w:val="center"/>
          </w:tcPr>
          <w:p>
            <w:pPr>
              <w:pStyle w:val="12"/>
            </w:pPr>
            <w:r>
              <w:t>完成项目数量</w:t>
            </w:r>
          </w:p>
        </w:tc>
        <w:tc>
          <w:tcPr>
            <w:tcW w:w="2268" w:type="dxa"/>
            <w:vAlign w:val="center"/>
          </w:tcPr>
          <w:p>
            <w:pPr>
              <w:pStyle w:val="12"/>
            </w:pPr>
            <w:r>
              <w:t>1个</w:t>
            </w:r>
          </w:p>
        </w:tc>
        <w:tc>
          <w:tcPr>
            <w:tcW w:w="1276" w:type="dxa"/>
            <w:vAlign w:val="center"/>
          </w:tcPr>
          <w:p>
            <w:pPr>
              <w:pStyle w:val="12"/>
            </w:pPr>
            <w:r>
              <w:t>完成项目数量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数据合格率</w:t>
            </w:r>
          </w:p>
        </w:tc>
        <w:tc>
          <w:tcPr>
            <w:tcW w:w="5386" w:type="dxa"/>
            <w:vAlign w:val="center"/>
          </w:tcPr>
          <w:p>
            <w:pPr>
              <w:pStyle w:val="12"/>
            </w:pPr>
            <w:r>
              <w:t>数据合格率</w:t>
            </w:r>
          </w:p>
        </w:tc>
        <w:tc>
          <w:tcPr>
            <w:tcW w:w="2268" w:type="dxa"/>
            <w:vAlign w:val="center"/>
          </w:tcPr>
          <w:p>
            <w:pPr>
              <w:pStyle w:val="12"/>
            </w:pPr>
            <w:r>
              <w:t>≥95%</w:t>
            </w:r>
          </w:p>
        </w:tc>
        <w:tc>
          <w:tcPr>
            <w:tcW w:w="1276" w:type="dxa"/>
            <w:vAlign w:val="center"/>
          </w:tcPr>
          <w:p>
            <w:pPr>
              <w:pStyle w:val="12"/>
            </w:pPr>
            <w:r>
              <w:t>数据合格率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当年开工率</w:t>
            </w:r>
          </w:p>
        </w:tc>
        <w:tc>
          <w:tcPr>
            <w:tcW w:w="5386" w:type="dxa"/>
            <w:vAlign w:val="center"/>
          </w:tcPr>
          <w:p>
            <w:pPr>
              <w:pStyle w:val="12"/>
            </w:pPr>
            <w:r>
              <w:t>当年开工率</w:t>
            </w:r>
          </w:p>
        </w:tc>
        <w:tc>
          <w:tcPr>
            <w:tcW w:w="2268" w:type="dxa"/>
            <w:vAlign w:val="center"/>
          </w:tcPr>
          <w:p>
            <w:pPr>
              <w:pStyle w:val="12"/>
            </w:pPr>
            <w:r>
              <w:t>≥95%</w:t>
            </w:r>
          </w:p>
        </w:tc>
        <w:tc>
          <w:tcPr>
            <w:tcW w:w="1276" w:type="dxa"/>
            <w:vAlign w:val="center"/>
          </w:tcPr>
          <w:p>
            <w:pPr>
              <w:pStyle w:val="12"/>
            </w:pPr>
            <w:r>
              <w:t>当年开工率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项目总成本</w:t>
            </w:r>
          </w:p>
        </w:tc>
        <w:tc>
          <w:tcPr>
            <w:tcW w:w="5386" w:type="dxa"/>
            <w:vAlign w:val="center"/>
          </w:tcPr>
          <w:p>
            <w:pPr>
              <w:pStyle w:val="12"/>
            </w:pPr>
            <w:r>
              <w:t>项目总成本</w:t>
            </w:r>
          </w:p>
        </w:tc>
        <w:tc>
          <w:tcPr>
            <w:tcW w:w="2268" w:type="dxa"/>
            <w:vAlign w:val="center"/>
          </w:tcPr>
          <w:p>
            <w:pPr>
              <w:pStyle w:val="12"/>
            </w:pPr>
            <w:r>
              <w:t>≤628.5万元</w:t>
            </w:r>
          </w:p>
        </w:tc>
        <w:tc>
          <w:tcPr>
            <w:tcW w:w="1276" w:type="dxa"/>
            <w:vAlign w:val="center"/>
          </w:tcPr>
          <w:p>
            <w:pPr>
              <w:pStyle w:val="12"/>
            </w:pPr>
            <w:r>
              <w:t>项目总成本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经济效益增值率</w:t>
            </w:r>
          </w:p>
        </w:tc>
        <w:tc>
          <w:tcPr>
            <w:tcW w:w="5386" w:type="dxa"/>
            <w:vAlign w:val="center"/>
          </w:tcPr>
          <w:p>
            <w:pPr>
              <w:pStyle w:val="12"/>
            </w:pPr>
            <w:r>
              <w:t>项目实施后经济效益增长率</w:t>
            </w:r>
          </w:p>
        </w:tc>
        <w:tc>
          <w:tcPr>
            <w:tcW w:w="2268" w:type="dxa"/>
            <w:vAlign w:val="center"/>
          </w:tcPr>
          <w:p>
            <w:pPr>
              <w:pStyle w:val="12"/>
            </w:pPr>
            <w:r>
              <w:t>≥95%</w:t>
            </w:r>
          </w:p>
        </w:tc>
        <w:tc>
          <w:tcPr>
            <w:tcW w:w="1276" w:type="dxa"/>
            <w:vAlign w:val="center"/>
          </w:tcPr>
          <w:p>
            <w:pPr>
              <w:pStyle w:val="12"/>
            </w:pPr>
            <w:r>
              <w:t>项目实施后经济效益增长率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社会影响力</w:t>
            </w:r>
          </w:p>
        </w:tc>
        <w:tc>
          <w:tcPr>
            <w:tcW w:w="2268" w:type="dxa"/>
            <w:vAlign w:val="center"/>
          </w:tcPr>
          <w:p>
            <w:pPr>
              <w:pStyle w:val="12"/>
            </w:pPr>
            <w:r>
              <w:t>≥95%</w:t>
            </w:r>
          </w:p>
        </w:tc>
        <w:tc>
          <w:tcPr>
            <w:tcW w:w="1276" w:type="dxa"/>
            <w:vAlign w:val="center"/>
          </w:tcPr>
          <w:p>
            <w:pPr>
              <w:pStyle w:val="12"/>
            </w:pPr>
            <w:r>
              <w:t>社会影响力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生态效益增值率</w:t>
            </w:r>
          </w:p>
        </w:tc>
        <w:tc>
          <w:tcPr>
            <w:tcW w:w="5386" w:type="dxa"/>
            <w:vAlign w:val="center"/>
          </w:tcPr>
          <w:p>
            <w:pPr>
              <w:pStyle w:val="12"/>
            </w:pPr>
            <w:r>
              <w:t>项目实施后生态效益增长率</w:t>
            </w:r>
          </w:p>
        </w:tc>
        <w:tc>
          <w:tcPr>
            <w:tcW w:w="2268" w:type="dxa"/>
            <w:vAlign w:val="center"/>
          </w:tcPr>
          <w:p>
            <w:pPr>
              <w:pStyle w:val="12"/>
            </w:pPr>
            <w:r>
              <w:t>≥95%</w:t>
            </w:r>
          </w:p>
        </w:tc>
        <w:tc>
          <w:tcPr>
            <w:tcW w:w="1276" w:type="dxa"/>
            <w:vAlign w:val="center"/>
          </w:tcPr>
          <w:p>
            <w:pPr>
              <w:pStyle w:val="12"/>
            </w:pPr>
            <w:r>
              <w:t>项目实施后生态效益增长率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增强影响力</w:t>
            </w:r>
          </w:p>
        </w:tc>
        <w:tc>
          <w:tcPr>
            <w:tcW w:w="5386" w:type="dxa"/>
            <w:vAlign w:val="center"/>
          </w:tcPr>
          <w:p>
            <w:pPr>
              <w:pStyle w:val="12"/>
            </w:pPr>
            <w:r>
              <w:t>增强影响力</w:t>
            </w:r>
          </w:p>
        </w:tc>
        <w:tc>
          <w:tcPr>
            <w:tcW w:w="2268" w:type="dxa"/>
            <w:vAlign w:val="center"/>
          </w:tcPr>
          <w:p>
            <w:pPr>
              <w:pStyle w:val="12"/>
            </w:pPr>
            <w:r>
              <w:t>≥95%</w:t>
            </w:r>
          </w:p>
        </w:tc>
        <w:tc>
          <w:tcPr>
            <w:tcW w:w="1276" w:type="dxa"/>
            <w:vAlign w:val="center"/>
          </w:tcPr>
          <w:p>
            <w:pPr>
              <w:pStyle w:val="12"/>
            </w:pPr>
            <w:r>
              <w:t>增强影响力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服务对象满意度</w:t>
            </w:r>
          </w:p>
        </w:tc>
        <w:tc>
          <w:tcPr>
            <w:tcW w:w="2268" w:type="dxa"/>
            <w:vAlign w:val="center"/>
          </w:tcPr>
          <w:p>
            <w:pPr>
              <w:pStyle w:val="12"/>
            </w:pPr>
            <w:r>
              <w:t>≥95%</w:t>
            </w:r>
          </w:p>
        </w:tc>
        <w:tc>
          <w:tcPr>
            <w:tcW w:w="1276" w:type="dxa"/>
            <w:vAlign w:val="center"/>
          </w:tcPr>
          <w:p>
            <w:pPr>
              <w:pStyle w:val="12"/>
            </w:pPr>
            <w:r>
              <w:t>服务对象满意度</w:t>
            </w:r>
          </w:p>
        </w:tc>
      </w:tr>
    </w:tbl>
    <w:p>
      <w:pPr>
        <w:sectPr>
          <w:pgSz w:w="16840" w:h="11900" w:orient="landscape"/>
          <w:pgMar w:top="1361" w:right="1020" w:bottom="1134" w:left="1020" w:header="720" w:footer="720" w:gutter="0"/>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601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125002唐山市生态环境局唐山国际旅游岛分局</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699.32</w:t>
            </w:r>
          </w:p>
        </w:tc>
        <w:tc>
          <w:tcPr>
            <w:tcW w:w="964" w:type="dxa"/>
            <w:vAlign w:val="center"/>
          </w:tcPr>
          <w:p>
            <w:pPr>
              <w:pStyle w:val="15"/>
            </w:pPr>
            <w:r>
              <w:t>699.32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699.32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4"/>
            </w:pPr>
            <w:r>
              <w:t>唐山市生态环境局唐山国际旅游岛分局小计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699.32</w:t>
            </w:r>
          </w:p>
        </w:tc>
        <w:tc>
          <w:tcPr>
            <w:tcW w:w="964" w:type="dxa"/>
            <w:vAlign w:val="center"/>
          </w:tcPr>
          <w:p>
            <w:pPr>
              <w:pStyle w:val="15"/>
            </w:pPr>
            <w:r>
              <w:t>699.32</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699.32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生态环境保护专项规划编制经费</w:t>
            </w:r>
          </w:p>
        </w:tc>
        <w:tc>
          <w:tcPr>
            <w:tcW w:w="964" w:type="dxa"/>
            <w:vAlign w:val="center"/>
          </w:tcPr>
          <w:p>
            <w:pPr>
              <w:pStyle w:val="11"/>
            </w:pPr>
            <w:r>
              <w:t>12.00</w:t>
            </w:r>
          </w:p>
        </w:tc>
        <w:tc>
          <w:tcPr>
            <w:tcW w:w="1134" w:type="dxa"/>
            <w:vAlign w:val="center"/>
          </w:tcPr>
          <w:p>
            <w:pPr>
              <w:pStyle w:val="12"/>
            </w:pPr>
            <w:r>
              <w:t>其他生态环境保护服务</w:t>
            </w:r>
          </w:p>
        </w:tc>
        <w:tc>
          <w:tcPr>
            <w:tcW w:w="1134" w:type="dxa"/>
            <w:vAlign w:val="center"/>
          </w:tcPr>
          <w:p>
            <w:pPr>
              <w:pStyle w:val="12"/>
            </w:pPr>
            <w:r>
              <w:t>C07019900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12.00</w:t>
            </w:r>
          </w:p>
        </w:tc>
        <w:tc>
          <w:tcPr>
            <w:tcW w:w="964" w:type="dxa"/>
            <w:vAlign w:val="center"/>
          </w:tcPr>
          <w:p>
            <w:pPr>
              <w:pStyle w:val="11"/>
            </w:pPr>
            <w:r>
              <w:t>12.00</w:t>
            </w:r>
          </w:p>
        </w:tc>
        <w:tc>
          <w:tcPr>
            <w:tcW w:w="964" w:type="dxa"/>
            <w:vAlign w:val="center"/>
          </w:tcPr>
          <w:p>
            <w:pPr>
              <w:pStyle w:val="11"/>
            </w:pPr>
            <w:r>
              <w:t>12.00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养殖尾水检测</w:t>
            </w:r>
          </w:p>
        </w:tc>
        <w:tc>
          <w:tcPr>
            <w:tcW w:w="964" w:type="dxa"/>
            <w:vAlign w:val="center"/>
          </w:tcPr>
          <w:p>
            <w:pPr>
              <w:pStyle w:val="11"/>
            </w:pPr>
            <w:r>
              <w:t>20.00</w:t>
            </w:r>
          </w:p>
        </w:tc>
        <w:tc>
          <w:tcPr>
            <w:tcW w:w="1134" w:type="dxa"/>
            <w:vAlign w:val="center"/>
          </w:tcPr>
          <w:p>
            <w:pPr>
              <w:pStyle w:val="12"/>
            </w:pPr>
            <w:r>
              <w:t>污水治理及其再生利用服务</w:t>
            </w:r>
          </w:p>
        </w:tc>
        <w:tc>
          <w:tcPr>
            <w:tcW w:w="1134" w:type="dxa"/>
            <w:vAlign w:val="center"/>
          </w:tcPr>
          <w:p>
            <w:pPr>
              <w:pStyle w:val="12"/>
            </w:pPr>
            <w:r>
              <w:t>C07020101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20.00</w:t>
            </w:r>
          </w:p>
        </w:tc>
        <w:tc>
          <w:tcPr>
            <w:tcW w:w="964" w:type="dxa"/>
            <w:vAlign w:val="center"/>
          </w:tcPr>
          <w:p>
            <w:pPr>
              <w:pStyle w:val="11"/>
            </w:pPr>
            <w:r>
              <w:t>20.00</w:t>
            </w:r>
          </w:p>
        </w:tc>
        <w:tc>
          <w:tcPr>
            <w:tcW w:w="964" w:type="dxa"/>
            <w:vAlign w:val="center"/>
          </w:tcPr>
          <w:p>
            <w:pPr>
              <w:pStyle w:val="11"/>
            </w:pPr>
            <w:r>
              <w:t>20.00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业务运转经费</w:t>
            </w:r>
          </w:p>
        </w:tc>
        <w:tc>
          <w:tcPr>
            <w:tcW w:w="964" w:type="dxa"/>
            <w:vAlign w:val="center"/>
          </w:tcPr>
          <w:p>
            <w:pPr>
              <w:pStyle w:val="11"/>
            </w:pPr>
            <w:r>
              <w:t>4.32</w:t>
            </w:r>
          </w:p>
        </w:tc>
        <w:tc>
          <w:tcPr>
            <w:tcW w:w="1134" w:type="dxa"/>
            <w:vAlign w:val="center"/>
          </w:tcPr>
          <w:p>
            <w:pPr>
              <w:pStyle w:val="12"/>
            </w:pPr>
            <w:r>
              <w:t>其他生态环境保护和治理服务</w:t>
            </w:r>
          </w:p>
        </w:tc>
        <w:tc>
          <w:tcPr>
            <w:tcW w:w="1134" w:type="dxa"/>
            <w:vAlign w:val="center"/>
          </w:tcPr>
          <w:p>
            <w:pPr>
              <w:pStyle w:val="12"/>
            </w:pPr>
            <w:r>
              <w:t>C07990000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4.32</w:t>
            </w:r>
          </w:p>
        </w:tc>
        <w:tc>
          <w:tcPr>
            <w:tcW w:w="964" w:type="dxa"/>
            <w:vAlign w:val="center"/>
          </w:tcPr>
          <w:p>
            <w:pPr>
              <w:pStyle w:val="11"/>
            </w:pPr>
            <w:r>
              <w:t>4.32</w:t>
            </w:r>
          </w:p>
        </w:tc>
        <w:tc>
          <w:tcPr>
            <w:tcW w:w="964" w:type="dxa"/>
            <w:vAlign w:val="center"/>
          </w:tcPr>
          <w:p>
            <w:pPr>
              <w:pStyle w:val="11"/>
            </w:pPr>
            <w:r>
              <w:t>4.32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入海排污口整治项目</w:t>
            </w:r>
          </w:p>
        </w:tc>
        <w:tc>
          <w:tcPr>
            <w:tcW w:w="964" w:type="dxa"/>
            <w:vAlign w:val="center"/>
          </w:tcPr>
          <w:p>
            <w:pPr>
              <w:pStyle w:val="11"/>
            </w:pPr>
            <w:r>
              <w:t>30.00</w:t>
            </w:r>
          </w:p>
        </w:tc>
        <w:tc>
          <w:tcPr>
            <w:tcW w:w="1134" w:type="dxa"/>
            <w:vAlign w:val="center"/>
          </w:tcPr>
          <w:p>
            <w:pPr>
              <w:pStyle w:val="12"/>
            </w:pPr>
            <w:r>
              <w:t>其他生态环境保护和治理服务</w:t>
            </w:r>
          </w:p>
        </w:tc>
        <w:tc>
          <w:tcPr>
            <w:tcW w:w="1134" w:type="dxa"/>
            <w:vAlign w:val="center"/>
          </w:tcPr>
          <w:p>
            <w:pPr>
              <w:pStyle w:val="12"/>
            </w:pPr>
            <w:r>
              <w:t>C07990000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30.00</w:t>
            </w:r>
          </w:p>
        </w:tc>
        <w:tc>
          <w:tcPr>
            <w:tcW w:w="964" w:type="dxa"/>
            <w:vAlign w:val="center"/>
          </w:tcPr>
          <w:p>
            <w:pPr>
              <w:pStyle w:val="11"/>
            </w:pPr>
            <w:r>
              <w:t>30.00</w:t>
            </w:r>
          </w:p>
        </w:tc>
        <w:tc>
          <w:tcPr>
            <w:tcW w:w="964" w:type="dxa"/>
            <w:vAlign w:val="center"/>
          </w:tcPr>
          <w:p>
            <w:pPr>
              <w:pStyle w:val="11"/>
            </w:pPr>
            <w:r>
              <w:t>30.00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委托检测费</w:t>
            </w:r>
          </w:p>
        </w:tc>
        <w:tc>
          <w:tcPr>
            <w:tcW w:w="964" w:type="dxa"/>
            <w:vAlign w:val="center"/>
          </w:tcPr>
          <w:p>
            <w:pPr>
              <w:pStyle w:val="11"/>
            </w:pPr>
            <w:r>
              <w:t>4.50</w:t>
            </w:r>
          </w:p>
        </w:tc>
        <w:tc>
          <w:tcPr>
            <w:tcW w:w="1134" w:type="dxa"/>
            <w:vAlign w:val="center"/>
          </w:tcPr>
          <w:p>
            <w:pPr>
              <w:pStyle w:val="12"/>
            </w:pPr>
            <w:r>
              <w:t>其他生态环境保护服务</w:t>
            </w:r>
          </w:p>
        </w:tc>
        <w:tc>
          <w:tcPr>
            <w:tcW w:w="1134" w:type="dxa"/>
            <w:vAlign w:val="center"/>
          </w:tcPr>
          <w:p>
            <w:pPr>
              <w:pStyle w:val="12"/>
            </w:pPr>
            <w:r>
              <w:t>C07019900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4.50</w:t>
            </w:r>
          </w:p>
        </w:tc>
        <w:tc>
          <w:tcPr>
            <w:tcW w:w="964" w:type="dxa"/>
            <w:vAlign w:val="center"/>
          </w:tcPr>
          <w:p>
            <w:pPr>
              <w:pStyle w:val="11"/>
            </w:pPr>
            <w:r>
              <w:t>4.50</w:t>
            </w:r>
          </w:p>
        </w:tc>
        <w:tc>
          <w:tcPr>
            <w:tcW w:w="964" w:type="dxa"/>
            <w:vAlign w:val="center"/>
          </w:tcPr>
          <w:p>
            <w:pPr>
              <w:pStyle w:val="11"/>
            </w:pPr>
            <w:r>
              <w:t>4.50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01" w:type="dxa"/>
            <w:vAlign w:val="center"/>
          </w:tcPr>
          <w:p>
            <w:pPr>
              <w:pStyle w:val="12"/>
            </w:pPr>
            <w:r>
              <w:t>新潮河水质达标治理项目</w:t>
            </w:r>
          </w:p>
        </w:tc>
        <w:tc>
          <w:tcPr>
            <w:tcW w:w="964" w:type="dxa"/>
            <w:vAlign w:val="center"/>
          </w:tcPr>
          <w:p>
            <w:pPr>
              <w:pStyle w:val="11"/>
            </w:pPr>
            <w:r>
              <w:t>628.50</w:t>
            </w:r>
          </w:p>
        </w:tc>
        <w:tc>
          <w:tcPr>
            <w:tcW w:w="1134" w:type="dxa"/>
            <w:vAlign w:val="center"/>
          </w:tcPr>
          <w:p>
            <w:pPr>
              <w:pStyle w:val="12"/>
            </w:pPr>
            <w:r>
              <w:t>其他生态环境保护和治理服务</w:t>
            </w:r>
          </w:p>
        </w:tc>
        <w:tc>
          <w:tcPr>
            <w:tcW w:w="1134" w:type="dxa"/>
            <w:vAlign w:val="center"/>
          </w:tcPr>
          <w:p>
            <w:pPr>
              <w:pStyle w:val="12"/>
            </w:pPr>
            <w:r>
              <w:t>C07990000</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628.50</w:t>
            </w:r>
          </w:p>
        </w:tc>
        <w:tc>
          <w:tcPr>
            <w:tcW w:w="964" w:type="dxa"/>
            <w:vAlign w:val="center"/>
          </w:tcPr>
          <w:p>
            <w:pPr>
              <w:pStyle w:val="11"/>
            </w:pPr>
            <w:r>
              <w:t>628.50</w:t>
            </w:r>
          </w:p>
        </w:tc>
        <w:tc>
          <w:tcPr>
            <w:tcW w:w="964" w:type="dxa"/>
            <w:vAlign w:val="center"/>
          </w:tcPr>
          <w:p>
            <w:pPr>
              <w:pStyle w:val="11"/>
            </w:pPr>
            <w:r>
              <w:t>628.50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628.50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唐山市生态环境局唐山国际旅游岛分局上年末固定资产金额为0.00万元（详见下表）。本年度拟购置固定资产总额为0.00万元，已按要求列入政府采购预算，详见政府采购预算表。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125002唐山市生态环境局唐山国际旅游岛分局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A5017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28</Pages>
  <TotalTime>1</TotalTime>
  <ScaleCrop>false</ScaleCrop>
  <LinksUpToDate>false</LinksUpToDate>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2026-05-25T15:14:00Z</dcterms:created>
  <dc:creator>Administrator</dc:creator>
  <cp:lastModifiedBy>Administrator</cp:lastModifiedBy>
  <dcterms:modified xsi:type="dcterms:W3CDTF">2026-05-25T07:18:11Z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