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26</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27</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28</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29</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125唐山市生态环境局唐山国际旅游岛分局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rPr>
                <w:rFonts w:hint="default" w:eastAsia="方正书宋_GBK"/>
                <w:lang w:val="en-US" w:eastAsia="zh-CN"/>
              </w:rPr>
            </w:pPr>
            <w:r>
              <w:rPr>
                <w:rFonts w:hint="eastAsia"/>
                <w:lang w:val="en-US" w:eastAsia="zh-CN"/>
              </w:rPr>
              <w:t>709.22</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rPr>
                <w:rFonts w:hint="default" w:eastAsia="方正书宋_GBK"/>
                <w:lang w:val="en-US" w:eastAsia="zh-CN"/>
              </w:rPr>
            </w:pPr>
            <w:r>
              <w:rPr>
                <w:rFonts w:hint="eastAsia"/>
                <w:lang w:val="en-US" w:eastAsia="zh-CN"/>
              </w:rPr>
              <w:t>709.22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rPr>
                <w:rFonts w:hint="default" w:eastAsia="方正书宋_GBK"/>
                <w:lang w:val="en-US" w:eastAsia="zh-CN"/>
              </w:rPr>
            </w:pPr>
            <w:r>
              <w:rPr>
                <w:rFonts w:hint="eastAsia"/>
                <w:lang w:val="en-US" w:eastAsia="zh-CN"/>
              </w:rPr>
              <w:t>709.22</w:t>
            </w:r>
          </w:p>
        </w:tc>
        <w:tc>
          <w:tcPr>
            <w:tcW w:w="4535" w:type="dxa"/>
            <w:vAlign w:val="center"/>
          </w:tcPr>
          <w:p>
            <w:pPr>
              <w:pStyle w:val="15"/>
            </w:pPr>
            <w:r>
              <w:t>本年支出合计</w:t>
            </w:r>
          </w:p>
        </w:tc>
        <w:tc>
          <w:tcPr>
            <w:tcW w:w="2126" w:type="dxa"/>
            <w:vAlign w:val="center"/>
          </w:tcPr>
          <w:p>
            <w:pPr>
              <w:pStyle w:val="16"/>
              <w:rPr>
                <w:rFonts w:hint="default" w:eastAsia="方正书宋_GBK"/>
                <w:lang w:val="en-US" w:eastAsia="zh-CN"/>
              </w:rPr>
            </w:pPr>
            <w:r>
              <w:rPr>
                <w:rFonts w:hint="eastAsia"/>
                <w:lang w:val="en-US" w:eastAsia="zh-CN"/>
              </w:rPr>
              <w:t>709.22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rPr>
                <w:rFonts w:hint="default" w:eastAsia="方正书宋_GBK"/>
                <w:lang w:val="en-US" w:eastAsia="zh-CN"/>
              </w:rPr>
            </w:pPr>
            <w:r>
              <w:rPr>
                <w:rFonts w:hint="eastAsia"/>
                <w:lang w:val="en-US" w:eastAsia="zh-CN"/>
              </w:rPr>
              <w:t>709.22</w:t>
            </w:r>
          </w:p>
        </w:tc>
        <w:tc>
          <w:tcPr>
            <w:tcW w:w="4535" w:type="dxa"/>
            <w:vAlign w:val="center"/>
          </w:tcPr>
          <w:p>
            <w:pPr>
              <w:pStyle w:val="15"/>
            </w:pPr>
            <w:r>
              <w:t>支出总计</w:t>
            </w:r>
          </w:p>
        </w:tc>
        <w:tc>
          <w:tcPr>
            <w:tcW w:w="2126" w:type="dxa"/>
            <w:vAlign w:val="center"/>
          </w:tcPr>
          <w:p>
            <w:pPr>
              <w:pStyle w:val="16"/>
              <w:rPr>
                <w:rFonts w:hint="default" w:eastAsia="方正书宋_GBK"/>
                <w:lang w:val="en-US" w:eastAsia="zh-CN"/>
              </w:rPr>
            </w:pPr>
            <w:r>
              <w:rPr>
                <w:rFonts w:hint="eastAsia"/>
                <w:lang w:val="en-US" w:eastAsia="zh-CN"/>
              </w:rPr>
              <w:t>709.22</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125唐山市生态环境局唐山国际旅游岛分局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rPr>
                <w:rFonts w:hint="default" w:eastAsia="方正书宋_GBK"/>
                <w:lang w:val="en-US" w:eastAsia="zh-CN"/>
              </w:rPr>
            </w:pPr>
            <w:r>
              <w:rPr>
                <w:rFonts w:hint="eastAsia"/>
                <w:lang w:val="en-US" w:eastAsia="zh-CN"/>
              </w:rPr>
              <w:t>709.22</w:t>
            </w:r>
          </w:p>
        </w:tc>
        <w:tc>
          <w:tcPr>
            <w:tcW w:w="1134" w:type="dxa"/>
            <w:vAlign w:val="center"/>
          </w:tcPr>
          <w:p>
            <w:pPr>
              <w:pStyle w:val="16"/>
              <w:rPr>
                <w:rFonts w:hint="default" w:eastAsia="方正书宋_GBK"/>
                <w:lang w:val="en-US" w:eastAsia="zh-CN"/>
              </w:rPr>
            </w:pPr>
            <w:r>
              <w:rPr>
                <w:rFonts w:hint="eastAsia"/>
                <w:lang w:val="en-US" w:eastAsia="zh-CN"/>
              </w:rPr>
              <w:t>709.22</w:t>
            </w:r>
          </w:p>
        </w:tc>
        <w:tc>
          <w:tcPr>
            <w:tcW w:w="1134" w:type="dxa"/>
            <w:vAlign w:val="center"/>
          </w:tcPr>
          <w:p>
            <w:pPr>
              <w:pStyle w:val="16"/>
              <w:rPr>
                <w:rFonts w:hint="default" w:eastAsia="方正书宋_GBK"/>
                <w:lang w:val="en-US" w:eastAsia="zh-CN"/>
              </w:rPr>
            </w:pPr>
            <w:r>
              <w:rPr>
                <w:rFonts w:hint="eastAsia"/>
                <w:lang w:val="en-US" w:eastAsia="zh-CN"/>
              </w:rPr>
              <w:t>709.22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rPr>
                <w:rFonts w:hint="eastAsia"/>
                <w:lang w:val="en-US" w:eastAsia="zh-CN"/>
              </w:rPr>
              <w:t>709.22</w:t>
            </w:r>
          </w:p>
        </w:tc>
        <w:tc>
          <w:tcPr>
            <w:tcW w:w="1134" w:type="dxa"/>
            <w:vAlign w:val="center"/>
          </w:tcPr>
          <w:p>
            <w:pPr>
              <w:pStyle w:val="12"/>
            </w:pPr>
            <w:r>
              <w:rPr>
                <w:rFonts w:hint="eastAsia"/>
                <w:lang w:val="en-US" w:eastAsia="zh-CN"/>
              </w:rPr>
              <w:t>709.22</w:t>
            </w:r>
          </w:p>
        </w:tc>
        <w:tc>
          <w:tcPr>
            <w:tcW w:w="1134" w:type="dxa"/>
            <w:vAlign w:val="center"/>
          </w:tcPr>
          <w:p>
            <w:pPr>
              <w:pStyle w:val="12"/>
            </w:pPr>
            <w:r>
              <w:rPr>
                <w:rFonts w:hint="eastAsia"/>
                <w:lang w:val="en-US" w:eastAsia="zh-CN"/>
              </w:rPr>
              <w:t>709.22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21101</w:t>
            </w:r>
          </w:p>
        </w:tc>
        <w:tc>
          <w:tcPr>
            <w:tcW w:w="1559" w:type="dxa"/>
            <w:vAlign w:val="center"/>
          </w:tcPr>
          <w:p>
            <w:pPr>
              <w:pStyle w:val="13"/>
            </w:pPr>
            <w:r>
              <w:t>环境保护管理事务</w:t>
            </w:r>
          </w:p>
        </w:tc>
        <w:tc>
          <w:tcPr>
            <w:tcW w:w="1134" w:type="dxa"/>
            <w:vAlign w:val="center"/>
          </w:tcPr>
          <w:p>
            <w:pPr>
              <w:pStyle w:val="12"/>
            </w:pPr>
            <w:r>
              <w:t>653.55</w:t>
            </w:r>
          </w:p>
        </w:tc>
        <w:tc>
          <w:tcPr>
            <w:tcW w:w="1134" w:type="dxa"/>
            <w:vAlign w:val="center"/>
          </w:tcPr>
          <w:p>
            <w:pPr>
              <w:pStyle w:val="12"/>
            </w:pPr>
            <w:r>
              <w:t>653.55</w:t>
            </w:r>
          </w:p>
        </w:tc>
        <w:tc>
          <w:tcPr>
            <w:tcW w:w="1134" w:type="dxa"/>
            <w:vAlign w:val="center"/>
          </w:tcPr>
          <w:p>
            <w:pPr>
              <w:pStyle w:val="12"/>
            </w:pPr>
            <w:r>
              <w:t>653.55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2110101</w:t>
            </w:r>
          </w:p>
        </w:tc>
        <w:tc>
          <w:tcPr>
            <w:tcW w:w="1559" w:type="dxa"/>
            <w:vAlign w:val="center"/>
          </w:tcPr>
          <w:p>
            <w:pPr>
              <w:pStyle w:val="13"/>
            </w:pPr>
            <w:r>
              <w:t>行政运行</w:t>
            </w:r>
          </w:p>
        </w:tc>
        <w:tc>
          <w:tcPr>
            <w:tcW w:w="1134" w:type="dxa"/>
            <w:vAlign w:val="center"/>
          </w:tcPr>
          <w:p>
            <w:pPr>
              <w:pStyle w:val="12"/>
            </w:pPr>
            <w:r>
              <w:t>4.32</w:t>
            </w:r>
          </w:p>
        </w:tc>
        <w:tc>
          <w:tcPr>
            <w:tcW w:w="1134" w:type="dxa"/>
            <w:vAlign w:val="center"/>
          </w:tcPr>
          <w:p>
            <w:pPr>
              <w:pStyle w:val="12"/>
            </w:pPr>
            <w:r>
              <w:t>4.32</w:t>
            </w:r>
          </w:p>
        </w:tc>
        <w:tc>
          <w:tcPr>
            <w:tcW w:w="1134" w:type="dxa"/>
            <w:vAlign w:val="center"/>
          </w:tcPr>
          <w:p>
            <w:pPr>
              <w:pStyle w:val="12"/>
            </w:pPr>
            <w:r>
              <w:t>4.32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2110102</w:t>
            </w:r>
          </w:p>
        </w:tc>
        <w:tc>
          <w:tcPr>
            <w:tcW w:w="1559" w:type="dxa"/>
            <w:vAlign w:val="center"/>
          </w:tcPr>
          <w:p>
            <w:pPr>
              <w:pStyle w:val="13"/>
            </w:pPr>
            <w:r>
              <w:t>一般行政管理事务</w:t>
            </w:r>
          </w:p>
        </w:tc>
        <w:tc>
          <w:tcPr>
            <w:tcW w:w="1134" w:type="dxa"/>
            <w:vAlign w:val="center"/>
          </w:tcPr>
          <w:p>
            <w:pPr>
              <w:pStyle w:val="12"/>
              <w:rPr>
                <w:rFonts w:hint="eastAsia" w:eastAsia="方正书宋_GBK"/>
                <w:lang w:eastAsia="zh-CN"/>
              </w:rPr>
            </w:pPr>
            <w:r>
              <w:rPr>
                <w:rFonts w:hint="eastAsia"/>
                <w:lang w:val="en-US" w:eastAsia="zh-CN"/>
              </w:rPr>
              <w:t>9</w:t>
            </w:r>
          </w:p>
        </w:tc>
        <w:tc>
          <w:tcPr>
            <w:tcW w:w="1134" w:type="dxa"/>
            <w:vAlign w:val="center"/>
          </w:tcPr>
          <w:p>
            <w:pPr>
              <w:pStyle w:val="12"/>
              <w:rPr>
                <w:rFonts w:hint="eastAsia" w:eastAsia="方正书宋_GBK"/>
                <w:lang w:eastAsia="zh-CN"/>
              </w:rPr>
            </w:pPr>
            <w:r>
              <w:rPr>
                <w:rFonts w:hint="eastAsia"/>
                <w:lang w:val="en-US" w:eastAsia="zh-CN"/>
              </w:rPr>
              <w:t>9</w:t>
            </w:r>
          </w:p>
        </w:tc>
        <w:tc>
          <w:tcPr>
            <w:tcW w:w="1134" w:type="dxa"/>
            <w:vAlign w:val="center"/>
          </w:tcPr>
          <w:p>
            <w:pPr>
              <w:pStyle w:val="12"/>
              <w:rPr>
                <w:rFonts w:hint="eastAsia" w:eastAsia="方正书宋_GBK"/>
                <w:lang w:eastAsia="zh-CN"/>
              </w:rPr>
            </w:pPr>
            <w:r>
              <w:rPr>
                <w:rFonts w:hint="eastAsia"/>
                <w:lang w:val="en-US" w:eastAsia="zh-CN"/>
              </w:rPr>
              <w:t>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2110105</w:t>
            </w:r>
          </w:p>
        </w:tc>
        <w:tc>
          <w:tcPr>
            <w:tcW w:w="1559" w:type="dxa"/>
            <w:vAlign w:val="center"/>
          </w:tcPr>
          <w:p>
            <w:pPr>
              <w:pStyle w:val="13"/>
            </w:pPr>
            <w:r>
              <w:t>环境保护法规、规划及标准</w:t>
            </w:r>
          </w:p>
        </w:tc>
        <w:tc>
          <w:tcPr>
            <w:tcW w:w="1134" w:type="dxa"/>
            <w:vAlign w:val="center"/>
          </w:tcPr>
          <w:p>
            <w:pPr>
              <w:pStyle w:val="12"/>
            </w:pPr>
            <w:r>
              <w:t>12.00</w:t>
            </w:r>
          </w:p>
        </w:tc>
        <w:tc>
          <w:tcPr>
            <w:tcW w:w="1134" w:type="dxa"/>
            <w:vAlign w:val="center"/>
          </w:tcPr>
          <w:p>
            <w:pPr>
              <w:pStyle w:val="12"/>
            </w:pPr>
            <w:r>
              <w:t>12.00</w:t>
            </w:r>
          </w:p>
        </w:tc>
        <w:tc>
          <w:tcPr>
            <w:tcW w:w="1134" w:type="dxa"/>
            <w:vAlign w:val="center"/>
          </w:tcPr>
          <w:p>
            <w:pPr>
              <w:pStyle w:val="12"/>
            </w:pPr>
            <w:r>
              <w:t>12.00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2110199</w:t>
            </w:r>
          </w:p>
        </w:tc>
        <w:tc>
          <w:tcPr>
            <w:tcW w:w="1559" w:type="dxa"/>
            <w:vAlign w:val="center"/>
          </w:tcPr>
          <w:p>
            <w:pPr>
              <w:pStyle w:val="13"/>
            </w:pPr>
            <w:r>
              <w:t>其他环境保护管理事务支出</w:t>
            </w:r>
          </w:p>
        </w:tc>
        <w:tc>
          <w:tcPr>
            <w:tcW w:w="1134" w:type="dxa"/>
            <w:vAlign w:val="center"/>
          </w:tcPr>
          <w:p>
            <w:pPr>
              <w:pStyle w:val="12"/>
            </w:pPr>
            <w:r>
              <w:t>628.50</w:t>
            </w:r>
          </w:p>
        </w:tc>
        <w:tc>
          <w:tcPr>
            <w:tcW w:w="1134" w:type="dxa"/>
            <w:vAlign w:val="center"/>
          </w:tcPr>
          <w:p>
            <w:pPr>
              <w:pStyle w:val="12"/>
            </w:pPr>
            <w:r>
              <w:t>628.50</w:t>
            </w:r>
          </w:p>
        </w:tc>
        <w:tc>
          <w:tcPr>
            <w:tcW w:w="1134" w:type="dxa"/>
            <w:vAlign w:val="center"/>
          </w:tcPr>
          <w:p>
            <w:pPr>
              <w:pStyle w:val="12"/>
            </w:pPr>
            <w:r>
              <w:t>628.50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58.40</w:t>
            </w:r>
          </w:p>
        </w:tc>
        <w:tc>
          <w:tcPr>
            <w:tcW w:w="1134" w:type="dxa"/>
            <w:vAlign w:val="center"/>
          </w:tcPr>
          <w:p>
            <w:pPr>
              <w:pStyle w:val="12"/>
            </w:pPr>
            <w:r>
              <w:t>58.40</w:t>
            </w:r>
          </w:p>
        </w:tc>
        <w:tc>
          <w:tcPr>
            <w:tcW w:w="1134" w:type="dxa"/>
            <w:vAlign w:val="center"/>
          </w:tcPr>
          <w:p>
            <w:pPr>
              <w:pStyle w:val="12"/>
            </w:pPr>
            <w:r>
              <w:t>58.40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3.90</w:t>
            </w:r>
          </w:p>
        </w:tc>
        <w:tc>
          <w:tcPr>
            <w:tcW w:w="1134" w:type="dxa"/>
            <w:vAlign w:val="center"/>
          </w:tcPr>
          <w:p>
            <w:pPr>
              <w:pStyle w:val="12"/>
            </w:pPr>
            <w:r>
              <w:t>3.90</w:t>
            </w:r>
          </w:p>
        </w:tc>
        <w:tc>
          <w:tcPr>
            <w:tcW w:w="1134" w:type="dxa"/>
            <w:vAlign w:val="center"/>
          </w:tcPr>
          <w:p>
            <w:pPr>
              <w:pStyle w:val="12"/>
            </w:pPr>
            <w:r>
              <w:t>3.90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2110399</w:t>
            </w:r>
          </w:p>
        </w:tc>
        <w:tc>
          <w:tcPr>
            <w:tcW w:w="1559" w:type="dxa"/>
            <w:vAlign w:val="center"/>
          </w:tcPr>
          <w:p>
            <w:pPr>
              <w:pStyle w:val="13"/>
            </w:pPr>
            <w:r>
              <w:t>其他污染防治支出</w:t>
            </w:r>
          </w:p>
        </w:tc>
        <w:tc>
          <w:tcPr>
            <w:tcW w:w="1134" w:type="dxa"/>
            <w:vAlign w:val="center"/>
          </w:tcPr>
          <w:p>
            <w:pPr>
              <w:pStyle w:val="12"/>
            </w:pPr>
            <w:r>
              <w:t>54.50</w:t>
            </w:r>
          </w:p>
        </w:tc>
        <w:tc>
          <w:tcPr>
            <w:tcW w:w="1134" w:type="dxa"/>
            <w:vAlign w:val="center"/>
          </w:tcPr>
          <w:p>
            <w:pPr>
              <w:pStyle w:val="12"/>
            </w:pPr>
            <w:r>
              <w:t>54.50</w:t>
            </w:r>
          </w:p>
        </w:tc>
        <w:tc>
          <w:tcPr>
            <w:tcW w:w="1134" w:type="dxa"/>
            <w:vAlign w:val="center"/>
          </w:tcPr>
          <w:p>
            <w:pPr>
              <w:pStyle w:val="12"/>
            </w:pPr>
            <w:r>
              <w:t>54.50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125唐山市生态环境局唐山国际旅游岛分局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rPr>
                <w:rFonts w:hint="eastAsia"/>
                <w:lang w:val="en-US" w:eastAsia="zh-CN"/>
              </w:rPr>
              <w:t>709.22</w:t>
            </w:r>
          </w:p>
        </w:tc>
        <w:tc>
          <w:tcPr>
            <w:tcW w:w="1361" w:type="dxa"/>
            <w:vAlign w:val="center"/>
          </w:tcPr>
          <w:p>
            <w:pPr>
              <w:pStyle w:val="16"/>
            </w:pPr>
          </w:p>
        </w:tc>
        <w:tc>
          <w:tcPr>
            <w:tcW w:w="1361" w:type="dxa"/>
            <w:vAlign w:val="center"/>
          </w:tcPr>
          <w:p>
            <w:pPr>
              <w:pStyle w:val="16"/>
            </w:pPr>
            <w:r>
              <w:rPr>
                <w:rFonts w:hint="eastAsia"/>
                <w:lang w:val="en-US" w:eastAsia="zh-CN"/>
              </w:rPr>
              <w:t>709.22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rPr>
                <w:rFonts w:hint="eastAsia"/>
                <w:lang w:val="en-US" w:eastAsia="zh-CN"/>
              </w:rPr>
              <w:t>709.22</w:t>
            </w:r>
          </w:p>
        </w:tc>
        <w:tc>
          <w:tcPr>
            <w:tcW w:w="1361" w:type="dxa"/>
            <w:vAlign w:val="center"/>
          </w:tcPr>
          <w:p>
            <w:pPr>
              <w:pStyle w:val="12"/>
            </w:pPr>
          </w:p>
        </w:tc>
        <w:tc>
          <w:tcPr>
            <w:tcW w:w="1361" w:type="dxa"/>
            <w:vAlign w:val="center"/>
          </w:tcPr>
          <w:p>
            <w:pPr>
              <w:pStyle w:val="12"/>
            </w:pPr>
            <w:r>
              <w:rPr>
                <w:rFonts w:hint="eastAsia"/>
                <w:lang w:val="en-US" w:eastAsia="zh-CN"/>
              </w:rPr>
              <w:t>709.22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21101</w:t>
            </w:r>
          </w:p>
        </w:tc>
        <w:tc>
          <w:tcPr>
            <w:tcW w:w="4535" w:type="dxa"/>
            <w:vAlign w:val="center"/>
          </w:tcPr>
          <w:p>
            <w:pPr>
              <w:pStyle w:val="13"/>
            </w:pPr>
            <w:r>
              <w:t>环境保护管理事务</w:t>
            </w:r>
          </w:p>
        </w:tc>
        <w:tc>
          <w:tcPr>
            <w:tcW w:w="1361" w:type="dxa"/>
            <w:vAlign w:val="center"/>
          </w:tcPr>
          <w:p>
            <w:pPr>
              <w:pStyle w:val="12"/>
            </w:pPr>
            <w:r>
              <w:t>653.55</w:t>
            </w:r>
          </w:p>
        </w:tc>
        <w:tc>
          <w:tcPr>
            <w:tcW w:w="1361" w:type="dxa"/>
            <w:vAlign w:val="center"/>
          </w:tcPr>
          <w:p>
            <w:pPr>
              <w:pStyle w:val="12"/>
            </w:pPr>
          </w:p>
        </w:tc>
        <w:tc>
          <w:tcPr>
            <w:tcW w:w="1361" w:type="dxa"/>
            <w:vAlign w:val="center"/>
          </w:tcPr>
          <w:p>
            <w:pPr>
              <w:pStyle w:val="12"/>
            </w:pPr>
            <w:r>
              <w:t>653.55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2110101</w:t>
            </w:r>
          </w:p>
        </w:tc>
        <w:tc>
          <w:tcPr>
            <w:tcW w:w="4535" w:type="dxa"/>
            <w:vAlign w:val="center"/>
          </w:tcPr>
          <w:p>
            <w:pPr>
              <w:pStyle w:val="13"/>
            </w:pPr>
            <w:r>
              <w:t>行政运行</w:t>
            </w:r>
          </w:p>
        </w:tc>
        <w:tc>
          <w:tcPr>
            <w:tcW w:w="1361" w:type="dxa"/>
            <w:vAlign w:val="center"/>
          </w:tcPr>
          <w:p>
            <w:pPr>
              <w:pStyle w:val="12"/>
            </w:pPr>
            <w:r>
              <w:t>4.32</w:t>
            </w:r>
          </w:p>
        </w:tc>
        <w:tc>
          <w:tcPr>
            <w:tcW w:w="1361" w:type="dxa"/>
            <w:vAlign w:val="center"/>
          </w:tcPr>
          <w:p>
            <w:pPr>
              <w:pStyle w:val="12"/>
            </w:pPr>
          </w:p>
        </w:tc>
        <w:tc>
          <w:tcPr>
            <w:tcW w:w="1361" w:type="dxa"/>
            <w:vAlign w:val="center"/>
          </w:tcPr>
          <w:p>
            <w:pPr>
              <w:pStyle w:val="12"/>
            </w:pPr>
            <w:r>
              <w:t>4.32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2110102</w:t>
            </w:r>
          </w:p>
        </w:tc>
        <w:tc>
          <w:tcPr>
            <w:tcW w:w="4535" w:type="dxa"/>
            <w:vAlign w:val="center"/>
          </w:tcPr>
          <w:p>
            <w:pPr>
              <w:pStyle w:val="13"/>
            </w:pPr>
            <w:r>
              <w:t>一般行政管理事务</w:t>
            </w:r>
          </w:p>
        </w:tc>
        <w:tc>
          <w:tcPr>
            <w:tcW w:w="1361" w:type="dxa"/>
            <w:vAlign w:val="center"/>
          </w:tcPr>
          <w:p>
            <w:pPr>
              <w:pStyle w:val="12"/>
              <w:rPr>
                <w:rFonts w:hint="eastAsia" w:eastAsia="方正书宋_GBK"/>
                <w:lang w:eastAsia="zh-CN"/>
              </w:rPr>
            </w:pPr>
            <w:r>
              <w:rPr>
                <w:rFonts w:hint="eastAsia"/>
                <w:lang w:val="en-US" w:eastAsia="zh-CN"/>
              </w:rPr>
              <w:t>9</w:t>
            </w:r>
          </w:p>
        </w:tc>
        <w:tc>
          <w:tcPr>
            <w:tcW w:w="1361" w:type="dxa"/>
            <w:vAlign w:val="center"/>
          </w:tcPr>
          <w:p>
            <w:pPr>
              <w:pStyle w:val="12"/>
            </w:pPr>
          </w:p>
        </w:tc>
        <w:tc>
          <w:tcPr>
            <w:tcW w:w="1361" w:type="dxa"/>
            <w:vAlign w:val="center"/>
          </w:tcPr>
          <w:p>
            <w:pPr>
              <w:pStyle w:val="12"/>
              <w:rPr>
                <w:rFonts w:hint="eastAsia" w:eastAsia="方正书宋_GBK"/>
                <w:lang w:eastAsia="zh-CN"/>
              </w:rPr>
            </w:pPr>
            <w:r>
              <w:rPr>
                <w:rFonts w:hint="eastAsia"/>
                <w:lang w:val="en-US" w:eastAsia="zh-CN"/>
              </w:rPr>
              <w:t>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2110105</w:t>
            </w:r>
          </w:p>
        </w:tc>
        <w:tc>
          <w:tcPr>
            <w:tcW w:w="4535" w:type="dxa"/>
            <w:vAlign w:val="center"/>
          </w:tcPr>
          <w:p>
            <w:pPr>
              <w:pStyle w:val="13"/>
            </w:pPr>
            <w:r>
              <w:t>环境保护法规、规划及标准</w:t>
            </w:r>
          </w:p>
        </w:tc>
        <w:tc>
          <w:tcPr>
            <w:tcW w:w="1361" w:type="dxa"/>
            <w:vAlign w:val="center"/>
          </w:tcPr>
          <w:p>
            <w:pPr>
              <w:pStyle w:val="12"/>
            </w:pPr>
            <w:r>
              <w:t>12.00</w:t>
            </w:r>
          </w:p>
        </w:tc>
        <w:tc>
          <w:tcPr>
            <w:tcW w:w="1361" w:type="dxa"/>
            <w:vAlign w:val="center"/>
          </w:tcPr>
          <w:p>
            <w:pPr>
              <w:pStyle w:val="12"/>
            </w:pPr>
          </w:p>
        </w:tc>
        <w:tc>
          <w:tcPr>
            <w:tcW w:w="1361" w:type="dxa"/>
            <w:vAlign w:val="center"/>
          </w:tcPr>
          <w:p>
            <w:pPr>
              <w:pStyle w:val="12"/>
            </w:pPr>
            <w:r>
              <w:t>12.00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2110199</w:t>
            </w:r>
          </w:p>
        </w:tc>
        <w:tc>
          <w:tcPr>
            <w:tcW w:w="4535" w:type="dxa"/>
            <w:vAlign w:val="center"/>
          </w:tcPr>
          <w:p>
            <w:pPr>
              <w:pStyle w:val="13"/>
            </w:pPr>
            <w:r>
              <w:t>其他环境保护管理事务支出</w:t>
            </w:r>
          </w:p>
        </w:tc>
        <w:tc>
          <w:tcPr>
            <w:tcW w:w="1361" w:type="dxa"/>
            <w:vAlign w:val="center"/>
          </w:tcPr>
          <w:p>
            <w:pPr>
              <w:pStyle w:val="12"/>
            </w:pPr>
            <w:r>
              <w:t>628.50</w:t>
            </w:r>
          </w:p>
        </w:tc>
        <w:tc>
          <w:tcPr>
            <w:tcW w:w="1361" w:type="dxa"/>
            <w:vAlign w:val="center"/>
          </w:tcPr>
          <w:p>
            <w:pPr>
              <w:pStyle w:val="12"/>
            </w:pPr>
          </w:p>
        </w:tc>
        <w:tc>
          <w:tcPr>
            <w:tcW w:w="1361" w:type="dxa"/>
            <w:vAlign w:val="center"/>
          </w:tcPr>
          <w:p>
            <w:pPr>
              <w:pStyle w:val="12"/>
            </w:pPr>
            <w:r>
              <w:t>628.50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58.40</w:t>
            </w:r>
          </w:p>
        </w:tc>
        <w:tc>
          <w:tcPr>
            <w:tcW w:w="1361" w:type="dxa"/>
            <w:vAlign w:val="center"/>
          </w:tcPr>
          <w:p>
            <w:pPr>
              <w:pStyle w:val="12"/>
            </w:pPr>
          </w:p>
        </w:tc>
        <w:tc>
          <w:tcPr>
            <w:tcW w:w="1361" w:type="dxa"/>
            <w:vAlign w:val="center"/>
          </w:tcPr>
          <w:p>
            <w:pPr>
              <w:pStyle w:val="12"/>
            </w:pPr>
            <w:r>
              <w:t>58.40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3.90</w:t>
            </w:r>
          </w:p>
        </w:tc>
        <w:tc>
          <w:tcPr>
            <w:tcW w:w="1361" w:type="dxa"/>
            <w:vAlign w:val="center"/>
          </w:tcPr>
          <w:p>
            <w:pPr>
              <w:pStyle w:val="12"/>
            </w:pPr>
          </w:p>
        </w:tc>
        <w:tc>
          <w:tcPr>
            <w:tcW w:w="1361" w:type="dxa"/>
            <w:vAlign w:val="center"/>
          </w:tcPr>
          <w:p>
            <w:pPr>
              <w:pStyle w:val="12"/>
            </w:pPr>
            <w:r>
              <w:t>3.90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2110399</w:t>
            </w:r>
          </w:p>
        </w:tc>
        <w:tc>
          <w:tcPr>
            <w:tcW w:w="4535" w:type="dxa"/>
            <w:vAlign w:val="center"/>
          </w:tcPr>
          <w:p>
            <w:pPr>
              <w:pStyle w:val="13"/>
            </w:pPr>
            <w:r>
              <w:t>其他污染防治支出</w:t>
            </w:r>
          </w:p>
        </w:tc>
        <w:tc>
          <w:tcPr>
            <w:tcW w:w="1361" w:type="dxa"/>
            <w:vAlign w:val="center"/>
          </w:tcPr>
          <w:p>
            <w:pPr>
              <w:pStyle w:val="12"/>
            </w:pPr>
            <w:r>
              <w:t>54.50</w:t>
            </w:r>
          </w:p>
        </w:tc>
        <w:tc>
          <w:tcPr>
            <w:tcW w:w="1361" w:type="dxa"/>
            <w:vAlign w:val="center"/>
          </w:tcPr>
          <w:p>
            <w:pPr>
              <w:pStyle w:val="12"/>
            </w:pPr>
          </w:p>
        </w:tc>
        <w:tc>
          <w:tcPr>
            <w:tcW w:w="1361" w:type="dxa"/>
            <w:vAlign w:val="center"/>
          </w:tcPr>
          <w:p>
            <w:pPr>
              <w:pStyle w:val="12"/>
            </w:pPr>
            <w:r>
              <w:t>54.50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125唐山市生态环境局唐山国际旅游岛分局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rPr>
                <w:rFonts w:hint="eastAsia"/>
                <w:lang w:val="en-US" w:eastAsia="zh-CN"/>
              </w:rPr>
              <w:t>709.22</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rPr>
                <w:rFonts w:hint="eastAsia"/>
                <w:lang w:val="en-US" w:eastAsia="zh-CN"/>
              </w:rPr>
              <w:t>709.22</w:t>
            </w:r>
          </w:p>
        </w:tc>
        <w:tc>
          <w:tcPr>
            <w:tcW w:w="1474" w:type="dxa"/>
            <w:vAlign w:val="center"/>
          </w:tcPr>
          <w:p>
            <w:pPr>
              <w:pStyle w:val="12"/>
            </w:pPr>
            <w:r>
              <w:rPr>
                <w:rFonts w:hint="eastAsia"/>
                <w:lang w:val="en-US" w:eastAsia="zh-CN"/>
              </w:rPr>
              <w:t>709.22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5"/>
            </w:pPr>
            <w:r>
              <w:t>本年收入合计</w:t>
            </w:r>
          </w:p>
        </w:tc>
        <w:tc>
          <w:tcPr>
            <w:tcW w:w="1474" w:type="dxa"/>
            <w:vAlign w:val="center"/>
          </w:tcPr>
          <w:p>
            <w:pPr>
              <w:pStyle w:val="16"/>
            </w:pPr>
            <w:r>
              <w:rPr>
                <w:rFonts w:hint="eastAsia"/>
                <w:lang w:val="en-US" w:eastAsia="zh-CN"/>
              </w:rPr>
              <w:t>709.22</w:t>
            </w:r>
          </w:p>
        </w:tc>
        <w:tc>
          <w:tcPr>
            <w:tcW w:w="3402" w:type="dxa"/>
            <w:vAlign w:val="center"/>
          </w:tcPr>
          <w:p>
            <w:pPr>
              <w:pStyle w:val="15"/>
            </w:pPr>
            <w:r>
              <w:t>本年支出合计</w:t>
            </w:r>
          </w:p>
        </w:tc>
        <w:tc>
          <w:tcPr>
            <w:tcW w:w="1474" w:type="dxa"/>
            <w:vAlign w:val="center"/>
          </w:tcPr>
          <w:p>
            <w:pPr>
              <w:pStyle w:val="16"/>
            </w:pPr>
            <w:r>
              <w:rPr>
                <w:rFonts w:hint="eastAsia"/>
                <w:lang w:val="en-US" w:eastAsia="zh-CN"/>
              </w:rPr>
              <w:t>709.22</w:t>
            </w:r>
          </w:p>
        </w:tc>
        <w:tc>
          <w:tcPr>
            <w:tcW w:w="1474" w:type="dxa"/>
            <w:vAlign w:val="center"/>
          </w:tcPr>
          <w:p>
            <w:pPr>
              <w:pStyle w:val="16"/>
            </w:pPr>
            <w:r>
              <w:rPr>
                <w:rFonts w:hint="eastAsia"/>
                <w:lang w:val="en-US" w:eastAsia="zh-CN"/>
              </w:rPr>
              <w:t>709.22</w:t>
            </w:r>
          </w:p>
        </w:tc>
        <w:tc>
          <w:tcPr>
            <w:tcW w:w="1474" w:type="dxa"/>
            <w:vAlign w:val="center"/>
          </w:tcPr>
          <w:p>
            <w:pPr>
              <w:pStyle w:val="16"/>
            </w:pPr>
          </w:p>
        </w:tc>
        <w:tc>
          <w:tcPr>
            <w:tcW w:w="1474" w:type="dxa"/>
            <w:vAlign w:val="center"/>
          </w:tcPr>
          <w:p>
            <w:pPr>
              <w:pStyle w:val="16"/>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5"/>
            </w:pPr>
            <w:r>
              <w:t>收入总计</w:t>
            </w:r>
          </w:p>
        </w:tc>
        <w:tc>
          <w:tcPr>
            <w:tcW w:w="1474" w:type="dxa"/>
            <w:vAlign w:val="center"/>
          </w:tcPr>
          <w:p>
            <w:pPr>
              <w:pStyle w:val="16"/>
            </w:pPr>
            <w:r>
              <w:rPr>
                <w:rFonts w:hint="eastAsia"/>
                <w:lang w:val="en-US" w:eastAsia="zh-CN"/>
              </w:rPr>
              <w:t>709.22</w:t>
            </w:r>
          </w:p>
        </w:tc>
        <w:tc>
          <w:tcPr>
            <w:tcW w:w="3402" w:type="dxa"/>
            <w:vAlign w:val="center"/>
          </w:tcPr>
          <w:p>
            <w:pPr>
              <w:pStyle w:val="15"/>
            </w:pPr>
            <w:r>
              <w:t>支出总计</w:t>
            </w:r>
          </w:p>
        </w:tc>
        <w:tc>
          <w:tcPr>
            <w:tcW w:w="1474" w:type="dxa"/>
            <w:vAlign w:val="center"/>
          </w:tcPr>
          <w:p>
            <w:pPr>
              <w:pStyle w:val="16"/>
            </w:pPr>
            <w:r>
              <w:rPr>
                <w:rFonts w:hint="eastAsia"/>
                <w:lang w:val="en-US" w:eastAsia="zh-CN"/>
              </w:rPr>
              <w:t>709.22</w:t>
            </w:r>
          </w:p>
        </w:tc>
        <w:tc>
          <w:tcPr>
            <w:tcW w:w="1474" w:type="dxa"/>
            <w:vAlign w:val="center"/>
          </w:tcPr>
          <w:p>
            <w:pPr>
              <w:pStyle w:val="16"/>
            </w:pPr>
            <w:r>
              <w:rPr>
                <w:rFonts w:hint="eastAsia"/>
                <w:lang w:val="en-US" w:eastAsia="zh-CN"/>
              </w:rPr>
              <w:t>709.22</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125唐山市生态环境局唐山国际旅游岛分局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rPr>
                <w:rFonts w:hint="eastAsia"/>
                <w:lang w:val="en-US" w:eastAsia="zh-CN"/>
              </w:rPr>
              <w:t>709.22</w:t>
            </w:r>
          </w:p>
        </w:tc>
        <w:tc>
          <w:tcPr>
            <w:tcW w:w="2551" w:type="dxa"/>
            <w:vAlign w:val="center"/>
          </w:tcPr>
          <w:p>
            <w:pPr>
              <w:pStyle w:val="16"/>
            </w:pPr>
          </w:p>
        </w:tc>
        <w:tc>
          <w:tcPr>
            <w:tcW w:w="2551" w:type="dxa"/>
            <w:vAlign w:val="center"/>
          </w:tcPr>
          <w:p>
            <w:pPr>
              <w:pStyle w:val="16"/>
            </w:pPr>
            <w:r>
              <w:rPr>
                <w:rFonts w:hint="eastAsia"/>
                <w:lang w:val="en-US" w:eastAsia="zh-CN"/>
              </w:rPr>
              <w:t>709.22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rPr>
                <w:rFonts w:hint="eastAsia"/>
                <w:lang w:val="en-US" w:eastAsia="zh-CN"/>
              </w:rPr>
              <w:t>709.22</w:t>
            </w:r>
          </w:p>
        </w:tc>
        <w:tc>
          <w:tcPr>
            <w:tcW w:w="2551" w:type="dxa"/>
            <w:vAlign w:val="center"/>
          </w:tcPr>
          <w:p>
            <w:pPr>
              <w:pStyle w:val="12"/>
            </w:pPr>
          </w:p>
        </w:tc>
        <w:tc>
          <w:tcPr>
            <w:tcW w:w="2551" w:type="dxa"/>
            <w:vAlign w:val="center"/>
          </w:tcPr>
          <w:p>
            <w:pPr>
              <w:pStyle w:val="12"/>
            </w:pPr>
            <w:r>
              <w:rPr>
                <w:rFonts w:hint="eastAsia"/>
                <w:lang w:val="en-US" w:eastAsia="zh-CN"/>
              </w:rPr>
              <w:t>709.22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21101</w:t>
            </w:r>
          </w:p>
        </w:tc>
        <w:tc>
          <w:tcPr>
            <w:tcW w:w="4535" w:type="dxa"/>
            <w:vAlign w:val="center"/>
          </w:tcPr>
          <w:p>
            <w:pPr>
              <w:pStyle w:val="13"/>
            </w:pPr>
            <w:r>
              <w:t>环境保护管理事务</w:t>
            </w:r>
          </w:p>
        </w:tc>
        <w:tc>
          <w:tcPr>
            <w:tcW w:w="2551" w:type="dxa"/>
            <w:vAlign w:val="center"/>
          </w:tcPr>
          <w:p>
            <w:pPr>
              <w:pStyle w:val="12"/>
            </w:pPr>
            <w:r>
              <w:t>653.55</w:t>
            </w:r>
          </w:p>
        </w:tc>
        <w:tc>
          <w:tcPr>
            <w:tcW w:w="2551" w:type="dxa"/>
            <w:vAlign w:val="center"/>
          </w:tcPr>
          <w:p>
            <w:pPr>
              <w:pStyle w:val="12"/>
            </w:pPr>
          </w:p>
        </w:tc>
        <w:tc>
          <w:tcPr>
            <w:tcW w:w="2551" w:type="dxa"/>
            <w:vAlign w:val="center"/>
          </w:tcPr>
          <w:p>
            <w:pPr>
              <w:pStyle w:val="12"/>
            </w:pPr>
            <w:r>
              <w:t>653.55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2110101</w:t>
            </w:r>
          </w:p>
        </w:tc>
        <w:tc>
          <w:tcPr>
            <w:tcW w:w="4535" w:type="dxa"/>
            <w:vAlign w:val="center"/>
          </w:tcPr>
          <w:p>
            <w:pPr>
              <w:pStyle w:val="13"/>
            </w:pPr>
            <w:r>
              <w:t>行政运行</w:t>
            </w:r>
          </w:p>
        </w:tc>
        <w:tc>
          <w:tcPr>
            <w:tcW w:w="2551" w:type="dxa"/>
            <w:vAlign w:val="center"/>
          </w:tcPr>
          <w:p>
            <w:pPr>
              <w:pStyle w:val="12"/>
            </w:pPr>
            <w:r>
              <w:t>4.32</w:t>
            </w:r>
          </w:p>
        </w:tc>
        <w:tc>
          <w:tcPr>
            <w:tcW w:w="2551" w:type="dxa"/>
            <w:vAlign w:val="center"/>
          </w:tcPr>
          <w:p>
            <w:pPr>
              <w:pStyle w:val="12"/>
            </w:pPr>
          </w:p>
        </w:tc>
        <w:tc>
          <w:tcPr>
            <w:tcW w:w="2551" w:type="dxa"/>
            <w:vAlign w:val="center"/>
          </w:tcPr>
          <w:p>
            <w:pPr>
              <w:pStyle w:val="12"/>
            </w:pPr>
            <w:r>
              <w:t>4.32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2110102</w:t>
            </w:r>
          </w:p>
        </w:tc>
        <w:tc>
          <w:tcPr>
            <w:tcW w:w="4535" w:type="dxa"/>
            <w:vAlign w:val="center"/>
          </w:tcPr>
          <w:p>
            <w:pPr>
              <w:pStyle w:val="13"/>
            </w:pPr>
            <w:r>
              <w:t>一般行政管理事务</w:t>
            </w:r>
          </w:p>
        </w:tc>
        <w:tc>
          <w:tcPr>
            <w:tcW w:w="2551" w:type="dxa"/>
            <w:vAlign w:val="center"/>
          </w:tcPr>
          <w:p>
            <w:pPr>
              <w:pStyle w:val="12"/>
              <w:rPr>
                <w:rFonts w:hint="eastAsia" w:eastAsia="方正书宋_GBK"/>
                <w:lang w:eastAsia="zh-CN"/>
              </w:rPr>
            </w:pPr>
            <w:r>
              <w:rPr>
                <w:rFonts w:hint="eastAsia"/>
                <w:lang w:val="en-US" w:eastAsia="zh-CN"/>
              </w:rPr>
              <w:t>9</w:t>
            </w:r>
          </w:p>
        </w:tc>
        <w:tc>
          <w:tcPr>
            <w:tcW w:w="2551" w:type="dxa"/>
            <w:vAlign w:val="center"/>
          </w:tcPr>
          <w:p>
            <w:pPr>
              <w:pStyle w:val="12"/>
            </w:pPr>
          </w:p>
        </w:tc>
        <w:tc>
          <w:tcPr>
            <w:tcW w:w="2551" w:type="dxa"/>
            <w:vAlign w:val="center"/>
          </w:tcPr>
          <w:p>
            <w:pPr>
              <w:pStyle w:val="12"/>
              <w:rPr>
                <w:rFonts w:hint="eastAsia" w:eastAsia="方正书宋_GBK"/>
                <w:lang w:eastAsia="zh-CN"/>
              </w:rPr>
            </w:pPr>
            <w:r>
              <w:rPr>
                <w:rFonts w:hint="eastAsia"/>
                <w:lang w:val="en-US" w:eastAsia="zh-CN"/>
              </w:rPr>
              <w:t>9</w:t>
            </w:r>
            <w:bookmarkStart w:id="20" w:name="_GoBack"/>
            <w:bookmarkEnd w:id="2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2110105</w:t>
            </w:r>
          </w:p>
        </w:tc>
        <w:tc>
          <w:tcPr>
            <w:tcW w:w="4535" w:type="dxa"/>
            <w:vAlign w:val="center"/>
          </w:tcPr>
          <w:p>
            <w:pPr>
              <w:pStyle w:val="13"/>
            </w:pPr>
            <w:r>
              <w:t>环境保护法规、规划及标准</w:t>
            </w:r>
          </w:p>
        </w:tc>
        <w:tc>
          <w:tcPr>
            <w:tcW w:w="2551" w:type="dxa"/>
            <w:vAlign w:val="center"/>
          </w:tcPr>
          <w:p>
            <w:pPr>
              <w:pStyle w:val="12"/>
            </w:pPr>
            <w:r>
              <w:t>12.00</w:t>
            </w:r>
          </w:p>
        </w:tc>
        <w:tc>
          <w:tcPr>
            <w:tcW w:w="2551" w:type="dxa"/>
            <w:vAlign w:val="center"/>
          </w:tcPr>
          <w:p>
            <w:pPr>
              <w:pStyle w:val="12"/>
            </w:pPr>
          </w:p>
        </w:tc>
        <w:tc>
          <w:tcPr>
            <w:tcW w:w="2551" w:type="dxa"/>
            <w:vAlign w:val="center"/>
          </w:tcPr>
          <w:p>
            <w:pPr>
              <w:pStyle w:val="12"/>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2110199</w:t>
            </w:r>
          </w:p>
        </w:tc>
        <w:tc>
          <w:tcPr>
            <w:tcW w:w="4535" w:type="dxa"/>
            <w:vAlign w:val="center"/>
          </w:tcPr>
          <w:p>
            <w:pPr>
              <w:pStyle w:val="13"/>
            </w:pPr>
            <w:r>
              <w:t>其他环境保护管理事务支出</w:t>
            </w:r>
          </w:p>
        </w:tc>
        <w:tc>
          <w:tcPr>
            <w:tcW w:w="2551" w:type="dxa"/>
            <w:vAlign w:val="center"/>
          </w:tcPr>
          <w:p>
            <w:pPr>
              <w:pStyle w:val="12"/>
            </w:pPr>
            <w:r>
              <w:t>628.50</w:t>
            </w:r>
          </w:p>
        </w:tc>
        <w:tc>
          <w:tcPr>
            <w:tcW w:w="2551" w:type="dxa"/>
            <w:vAlign w:val="center"/>
          </w:tcPr>
          <w:p>
            <w:pPr>
              <w:pStyle w:val="12"/>
            </w:pPr>
          </w:p>
        </w:tc>
        <w:tc>
          <w:tcPr>
            <w:tcW w:w="2551" w:type="dxa"/>
            <w:vAlign w:val="center"/>
          </w:tcPr>
          <w:p>
            <w:pPr>
              <w:pStyle w:val="12"/>
            </w:pPr>
            <w:r>
              <w:t>628.50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58.40</w:t>
            </w:r>
          </w:p>
        </w:tc>
        <w:tc>
          <w:tcPr>
            <w:tcW w:w="2551" w:type="dxa"/>
            <w:vAlign w:val="center"/>
          </w:tcPr>
          <w:p>
            <w:pPr>
              <w:pStyle w:val="12"/>
            </w:pPr>
          </w:p>
        </w:tc>
        <w:tc>
          <w:tcPr>
            <w:tcW w:w="2551" w:type="dxa"/>
            <w:vAlign w:val="center"/>
          </w:tcPr>
          <w:p>
            <w:pPr>
              <w:pStyle w:val="12"/>
            </w:pPr>
            <w:r>
              <w:t>58.40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3.90</w:t>
            </w:r>
          </w:p>
        </w:tc>
        <w:tc>
          <w:tcPr>
            <w:tcW w:w="2551" w:type="dxa"/>
            <w:vAlign w:val="center"/>
          </w:tcPr>
          <w:p>
            <w:pPr>
              <w:pStyle w:val="12"/>
            </w:pPr>
          </w:p>
        </w:tc>
        <w:tc>
          <w:tcPr>
            <w:tcW w:w="2551" w:type="dxa"/>
            <w:vAlign w:val="center"/>
          </w:tcPr>
          <w:p>
            <w:pPr>
              <w:pStyle w:val="12"/>
            </w:pPr>
            <w:r>
              <w:t>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2110399</w:t>
            </w:r>
          </w:p>
        </w:tc>
        <w:tc>
          <w:tcPr>
            <w:tcW w:w="4535" w:type="dxa"/>
            <w:vAlign w:val="center"/>
          </w:tcPr>
          <w:p>
            <w:pPr>
              <w:pStyle w:val="13"/>
            </w:pPr>
            <w:r>
              <w:t>其他污染防治支出</w:t>
            </w:r>
          </w:p>
        </w:tc>
        <w:tc>
          <w:tcPr>
            <w:tcW w:w="2551" w:type="dxa"/>
            <w:vAlign w:val="center"/>
          </w:tcPr>
          <w:p>
            <w:pPr>
              <w:pStyle w:val="12"/>
            </w:pPr>
            <w:r>
              <w:t>54.50</w:t>
            </w:r>
          </w:p>
        </w:tc>
        <w:tc>
          <w:tcPr>
            <w:tcW w:w="2551" w:type="dxa"/>
            <w:vAlign w:val="center"/>
          </w:tcPr>
          <w:p>
            <w:pPr>
              <w:pStyle w:val="12"/>
            </w:pPr>
          </w:p>
        </w:tc>
        <w:tc>
          <w:tcPr>
            <w:tcW w:w="2551" w:type="dxa"/>
            <w:vAlign w:val="center"/>
          </w:tcPr>
          <w:p>
            <w:pPr>
              <w:pStyle w:val="12"/>
            </w:pPr>
            <w:r>
              <w:t>54.50</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125唐山市生态环境局唐山国际旅游岛分局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125唐山市生态环境局唐山国际旅游岛分局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125唐山市生态环境局唐山国际旅游岛分局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125唐山市生态环境局唐山国际旅游岛分局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唐山市生态环境局唐山国际旅游岛分局2026年部门预算信息公开情况说明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唐山市生态环境局唐山国际旅游岛分局2026年部门预算信息公开情况说明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按照《中华人民共和国预算法》、《地方预决算公开操作规程》和《关于进一步推进预算公开工作的实施意见》规定，现将唐山市生态环境局唐山国际旅游岛分局2026年部门预算公开如下：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1.会同有关部门贯彻执行国家和省、市生态环境保护的方针政策、法律、法规、规章、标准、基准和技术规范，并对实施情况进行监督检查。</w:t>
      </w:r>
    </w:p>
    <w:p>
      <w:pPr>
        <w:pStyle w:val="18"/>
      </w:pPr>
      <w:r>
        <w:t>2.负责本辖区内生态环境问题的统筹协调和监督管理。负责本辖区内生态环境准入的监督管理。</w:t>
      </w:r>
    </w:p>
    <w:p>
      <w:pPr>
        <w:pStyle w:val="18"/>
      </w:pPr>
      <w:r>
        <w:t>3.指导协调和监督本辖区内生态保护修复工作。</w:t>
      </w:r>
    </w:p>
    <w:p>
      <w:pPr>
        <w:pStyle w:val="18"/>
      </w:pPr>
      <w:r>
        <w:t>4.负责本辖区内污染防治、污染物减排、生态环境监测、生态创建，生态环境宣传教育等工作。负责本辖区内核与辐射安全的监督管理。</w:t>
      </w:r>
    </w:p>
    <w:p>
      <w:pPr>
        <w:pStyle w:val="18"/>
      </w:pPr>
      <w:r>
        <w:t>5.负责受理环境污染纠纷、投诉，并作出处理，对环境污染事故进行现场调查及处理等工作。</w:t>
      </w:r>
    </w:p>
    <w:p>
      <w:pPr>
        <w:pStyle w:val="18"/>
      </w:pPr>
      <w:r>
        <w:t>6.按照相关规定办理行政许可事项和服务事项。</w:t>
      </w:r>
    </w:p>
    <w:p>
      <w:pPr>
        <w:pStyle w:val="18"/>
      </w:pPr>
      <w:r>
        <w:t>7.完成市生态环境局交办的其他任务。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3"/>
            </w:pPr>
            <w:r>
              <w:t>唐山市生态环境局唐山国际旅游岛分局</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（一）收入说明</w:t>
      </w:r>
    </w:p>
    <w:p>
      <w:pPr>
        <w:pStyle w:val="19"/>
      </w:pPr>
      <w:r>
        <w:t>本年收入709.22万元，全部为财政拨款收入；本年支出709.22万元，其中：人员经费0万元，专项公用经费支出48.72万元，专项项目支出660.5万元。其中公用经费支出包括委托检测费、入海排污口整治项目、加油站油气回收装置检测、、汽车租赁费、业务运转经费；专项项目经费包括生态环境保护专项规划编制经费、新潮河水质达标治理项目、养殖尾水检测。</w:t>
      </w:r>
    </w:p>
    <w:p>
      <w:pPr>
        <w:pStyle w:val="19"/>
      </w:pPr>
      <w:r>
        <w:t>（二）比上年增减情况</w:t>
      </w:r>
    </w:p>
    <w:p>
      <w:pPr>
        <w:pStyle w:val="19"/>
      </w:pPr>
      <w:r>
        <w:t>2026年单位预算较2025年增加569.98万元，其中专项公用增加16.48万元，主要原因为2026年度较2025年度预算增加业务运转经费、汽车租赁费;专项项目经费增加555.5万元，主要原因为2026年度较上年增加新潮河水质达标治理项目、养殖尾水检测。</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机关运行经费4.32万元，主要是业务运转经费。</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2026年我单位一般公共预算安排的“三公”经费预算安排9万元。较上年一致，主要原因为汽车租赁费。具体安排情况为：</w:t>
      </w:r>
    </w:p>
    <w:p>
      <w:pPr>
        <w:pStyle w:val="21"/>
      </w:pPr>
      <w:r>
        <w:t>1、公务用车购置及运行费均为9万元，较上年一致，主要原因是汽车租赁费。</w:t>
      </w:r>
    </w:p>
    <w:p>
      <w:pPr>
        <w:pStyle w:val="21"/>
      </w:pPr>
      <w:r>
        <w:t>2、公务接待费（商务、招商）安排0万元，与上年持平，主要原因是无公务接待费。</w:t>
      </w:r>
    </w:p>
    <w:p>
      <w:pPr>
        <w:pStyle w:val="21"/>
      </w:pPr>
      <w:r>
        <w:t>3、因公出国（境）费安排0万元，与上年持平，主要原因是无因公出国（境）费。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sectPr>
          <w:pgSz w:w="16840" w:h="11900" w:orient="landscape"/>
          <w:pgMar w:top="1361" w:right="1020" w:bottom="1361" w:left="1020" w:header="720" w:footer="720" w:gutter="0"/>
        </w:sectPr>
      </w:pPr>
    </w:p>
    <w:p>
      <w:pPr>
        <w:spacing w:before="10" w:after="10" w:line="360" w:lineRule="auto"/>
        <w:ind w:firstLine="640"/>
        <w:jc w:val="left"/>
        <w:outlineLvl w:val="2"/>
        <w:sectPr>
          <w:pgSz w:w="16840" w:h="11900" w:orient="landscape"/>
          <w:pgMar w:top="1361" w:right="1020" w:bottom="1134" w:left="1020" w:header="720" w:footer="720" w:gutter="0"/>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1、汽车租赁费绩效目标表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13021926P00011610002U</w:t>
            </w:r>
          </w:p>
        </w:tc>
        <w:tc>
          <w:tcPr>
            <w:tcW w:w="2835" w:type="dxa"/>
            <w:vAlign w:val="center"/>
          </w:tcPr>
          <w:p>
            <w:pPr>
              <w:pStyle w:val="11"/>
            </w:pPr>
            <w:r>
              <w:t>项目名称</w:t>
            </w:r>
          </w:p>
        </w:tc>
        <w:tc>
          <w:tcPr>
            <w:tcW w:w="6095" w:type="dxa"/>
            <w:gridSpan w:val="3"/>
            <w:vAlign w:val="center"/>
          </w:tcPr>
          <w:p>
            <w:pPr>
              <w:pStyle w:val="13"/>
            </w:pPr>
            <w:r>
              <w:t>汽车租赁费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9.00</w:t>
            </w:r>
          </w:p>
        </w:tc>
        <w:tc>
          <w:tcPr>
            <w:tcW w:w="2835" w:type="dxa"/>
            <w:vAlign w:val="center"/>
          </w:tcPr>
          <w:p>
            <w:pPr>
              <w:pStyle w:val="11"/>
            </w:pPr>
            <w:r>
              <w:t>其中：财政    资金</w:t>
            </w:r>
          </w:p>
        </w:tc>
        <w:tc>
          <w:tcPr>
            <w:tcW w:w="2551" w:type="dxa"/>
            <w:vAlign w:val="center"/>
          </w:tcPr>
          <w:p>
            <w:pPr>
              <w:pStyle w:val="13"/>
            </w:pPr>
            <w:r>
              <w:t>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用于日常巡查以及业务跑办</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35%</w:t>
            </w:r>
          </w:p>
        </w:tc>
        <w:tc>
          <w:tcPr>
            <w:tcW w:w="2835" w:type="dxa"/>
            <w:vAlign w:val="center"/>
          </w:tcPr>
          <w:p>
            <w:pPr>
              <w:pStyle w:val="14"/>
            </w:pPr>
            <w:r>
              <w:t>55%</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1.用于日常巡查以及业务跑办</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执行公开率(%)</w:t>
            </w:r>
          </w:p>
        </w:tc>
        <w:tc>
          <w:tcPr>
            <w:tcW w:w="5386" w:type="dxa"/>
            <w:vAlign w:val="center"/>
          </w:tcPr>
          <w:p>
            <w:pPr>
              <w:pStyle w:val="13"/>
            </w:pPr>
            <w:r>
              <w:t>执行公开率(%)</w:t>
            </w:r>
          </w:p>
        </w:tc>
        <w:tc>
          <w:tcPr>
            <w:tcW w:w="2268" w:type="dxa"/>
            <w:vAlign w:val="center"/>
          </w:tcPr>
          <w:p>
            <w:pPr>
              <w:pStyle w:val="13"/>
            </w:pPr>
            <w:r>
              <w:t>≥95%</w:t>
            </w:r>
          </w:p>
        </w:tc>
        <w:tc>
          <w:tcPr>
            <w:tcW w:w="1276" w:type="dxa"/>
            <w:vAlign w:val="center"/>
          </w:tcPr>
          <w:p>
            <w:pPr>
              <w:pStyle w:val="13"/>
            </w:pPr>
            <w:r>
              <w:t>执行公开率(%)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正常使用率</w:t>
            </w:r>
          </w:p>
        </w:tc>
        <w:tc>
          <w:tcPr>
            <w:tcW w:w="5386" w:type="dxa"/>
            <w:vAlign w:val="center"/>
          </w:tcPr>
          <w:p>
            <w:pPr>
              <w:pStyle w:val="13"/>
            </w:pPr>
            <w:r>
              <w:t>正常使用率</w:t>
            </w:r>
          </w:p>
        </w:tc>
        <w:tc>
          <w:tcPr>
            <w:tcW w:w="2268" w:type="dxa"/>
            <w:vAlign w:val="center"/>
          </w:tcPr>
          <w:p>
            <w:pPr>
              <w:pStyle w:val="13"/>
            </w:pPr>
            <w:r>
              <w:t>≥95%</w:t>
            </w:r>
          </w:p>
        </w:tc>
        <w:tc>
          <w:tcPr>
            <w:tcW w:w="1276" w:type="dxa"/>
            <w:vAlign w:val="center"/>
          </w:tcPr>
          <w:p>
            <w:pPr>
              <w:pStyle w:val="13"/>
            </w:pPr>
            <w:r>
              <w:t>正常使用率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项目实施时间</w:t>
            </w:r>
          </w:p>
        </w:tc>
        <w:tc>
          <w:tcPr>
            <w:tcW w:w="5386" w:type="dxa"/>
            <w:vAlign w:val="center"/>
          </w:tcPr>
          <w:p>
            <w:pPr>
              <w:pStyle w:val="13"/>
            </w:pPr>
            <w:r>
              <w:t>项目实施时间</w:t>
            </w:r>
          </w:p>
        </w:tc>
        <w:tc>
          <w:tcPr>
            <w:tcW w:w="2268" w:type="dxa"/>
            <w:vAlign w:val="center"/>
          </w:tcPr>
          <w:p>
            <w:pPr>
              <w:pStyle w:val="13"/>
            </w:pPr>
            <w:r>
              <w:t>≤1年</w:t>
            </w:r>
          </w:p>
        </w:tc>
        <w:tc>
          <w:tcPr>
            <w:tcW w:w="1276" w:type="dxa"/>
            <w:vAlign w:val="center"/>
          </w:tcPr>
          <w:p>
            <w:pPr>
              <w:pStyle w:val="13"/>
            </w:pPr>
            <w:r>
              <w:t>项目实施时间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实际发生成本</w:t>
            </w:r>
          </w:p>
        </w:tc>
        <w:tc>
          <w:tcPr>
            <w:tcW w:w="5386" w:type="dxa"/>
            <w:vAlign w:val="center"/>
          </w:tcPr>
          <w:p>
            <w:pPr>
              <w:pStyle w:val="13"/>
            </w:pPr>
            <w:r>
              <w:t>实际发生成本</w:t>
            </w:r>
          </w:p>
        </w:tc>
        <w:tc>
          <w:tcPr>
            <w:tcW w:w="2268" w:type="dxa"/>
            <w:vAlign w:val="center"/>
          </w:tcPr>
          <w:p>
            <w:pPr>
              <w:pStyle w:val="13"/>
            </w:pPr>
            <w:r>
              <w:t>≤9万元</w:t>
            </w:r>
          </w:p>
        </w:tc>
        <w:tc>
          <w:tcPr>
            <w:tcW w:w="1276" w:type="dxa"/>
            <w:vAlign w:val="center"/>
          </w:tcPr>
          <w:p>
            <w:pPr>
              <w:pStyle w:val="13"/>
            </w:pPr>
            <w:r>
              <w:t>实际发生成本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资金使用效益</w:t>
            </w:r>
          </w:p>
        </w:tc>
        <w:tc>
          <w:tcPr>
            <w:tcW w:w="5386" w:type="dxa"/>
            <w:vAlign w:val="center"/>
          </w:tcPr>
          <w:p>
            <w:pPr>
              <w:pStyle w:val="13"/>
            </w:pPr>
            <w:r>
              <w:t>资金使用效益</w:t>
            </w:r>
          </w:p>
        </w:tc>
        <w:tc>
          <w:tcPr>
            <w:tcW w:w="2268" w:type="dxa"/>
            <w:vAlign w:val="center"/>
          </w:tcPr>
          <w:p>
            <w:pPr>
              <w:pStyle w:val="13"/>
            </w:pPr>
            <w:r>
              <w:t>≥95%</w:t>
            </w:r>
          </w:p>
        </w:tc>
        <w:tc>
          <w:tcPr>
            <w:tcW w:w="1276" w:type="dxa"/>
            <w:vAlign w:val="center"/>
          </w:tcPr>
          <w:p>
            <w:pPr>
              <w:pStyle w:val="13"/>
            </w:pPr>
            <w:r>
              <w:t>资金使用效益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工作完成率</w:t>
            </w:r>
          </w:p>
        </w:tc>
        <w:tc>
          <w:tcPr>
            <w:tcW w:w="5386" w:type="dxa"/>
            <w:vAlign w:val="center"/>
          </w:tcPr>
          <w:p>
            <w:pPr>
              <w:pStyle w:val="13"/>
            </w:pPr>
            <w:r>
              <w:t>工作完成率</w:t>
            </w:r>
          </w:p>
        </w:tc>
        <w:tc>
          <w:tcPr>
            <w:tcW w:w="2268" w:type="dxa"/>
            <w:vAlign w:val="center"/>
          </w:tcPr>
          <w:p>
            <w:pPr>
              <w:pStyle w:val="13"/>
            </w:pPr>
            <w:r>
              <w:t>≥95%</w:t>
            </w:r>
          </w:p>
        </w:tc>
        <w:tc>
          <w:tcPr>
            <w:tcW w:w="1276" w:type="dxa"/>
            <w:vAlign w:val="center"/>
          </w:tcPr>
          <w:p>
            <w:pPr>
              <w:pStyle w:val="13"/>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生态效益指标</w:t>
            </w:r>
          </w:p>
        </w:tc>
        <w:tc>
          <w:tcPr>
            <w:tcW w:w="5386" w:type="dxa"/>
            <w:vAlign w:val="center"/>
          </w:tcPr>
          <w:p>
            <w:pPr>
              <w:pStyle w:val="13"/>
            </w:pPr>
            <w:r>
              <w:t>生态效益指标</w:t>
            </w:r>
          </w:p>
        </w:tc>
        <w:tc>
          <w:tcPr>
            <w:tcW w:w="2268" w:type="dxa"/>
            <w:vAlign w:val="center"/>
          </w:tcPr>
          <w:p>
            <w:pPr>
              <w:pStyle w:val="13"/>
            </w:pPr>
            <w:r>
              <w:t>≥95%</w:t>
            </w:r>
          </w:p>
        </w:tc>
        <w:tc>
          <w:tcPr>
            <w:tcW w:w="1276" w:type="dxa"/>
            <w:vAlign w:val="center"/>
          </w:tcPr>
          <w:p>
            <w:pPr>
              <w:pStyle w:val="13"/>
            </w:pPr>
            <w:r>
              <w:t>生态效益指标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影响期限</w:t>
            </w:r>
          </w:p>
        </w:tc>
        <w:tc>
          <w:tcPr>
            <w:tcW w:w="5386" w:type="dxa"/>
            <w:vAlign w:val="center"/>
          </w:tcPr>
          <w:p>
            <w:pPr>
              <w:pStyle w:val="13"/>
            </w:pPr>
            <w:r>
              <w:t>影响期限</w:t>
            </w:r>
          </w:p>
        </w:tc>
        <w:tc>
          <w:tcPr>
            <w:tcW w:w="2268" w:type="dxa"/>
            <w:vAlign w:val="center"/>
          </w:tcPr>
          <w:p>
            <w:pPr>
              <w:pStyle w:val="13"/>
            </w:pPr>
            <w:r>
              <w:t>≥95%</w:t>
            </w:r>
          </w:p>
        </w:tc>
        <w:tc>
          <w:tcPr>
            <w:tcW w:w="1276" w:type="dxa"/>
            <w:vAlign w:val="center"/>
          </w:tcPr>
          <w:p>
            <w:pPr>
              <w:pStyle w:val="13"/>
            </w:pPr>
            <w:r>
              <w:t>影响期限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服务对象满意度</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2、生态环境保护专项规划编制经费绩效目标表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13021926P00001710002R</w:t>
            </w:r>
          </w:p>
        </w:tc>
        <w:tc>
          <w:tcPr>
            <w:tcW w:w="2835" w:type="dxa"/>
            <w:vAlign w:val="center"/>
          </w:tcPr>
          <w:p>
            <w:pPr>
              <w:pStyle w:val="11"/>
            </w:pPr>
            <w:r>
              <w:t>项目名称</w:t>
            </w:r>
          </w:p>
        </w:tc>
        <w:tc>
          <w:tcPr>
            <w:tcW w:w="6095" w:type="dxa"/>
            <w:gridSpan w:val="3"/>
            <w:vAlign w:val="center"/>
          </w:tcPr>
          <w:p>
            <w:pPr>
              <w:pStyle w:val="13"/>
            </w:pPr>
            <w:r>
              <w:t>生态环境保护专项规划编制经费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w:t>
            </w:r>
          </w:p>
        </w:tc>
        <w:tc>
          <w:tcPr>
            <w:tcW w:w="2835" w:type="dxa"/>
            <w:vAlign w:val="center"/>
          </w:tcPr>
          <w:p>
            <w:pPr>
              <w:pStyle w:val="11"/>
            </w:pPr>
            <w:r>
              <w:t>其中：财政    资金</w:t>
            </w:r>
          </w:p>
        </w:tc>
        <w:tc>
          <w:tcPr>
            <w:tcW w:w="2551" w:type="dxa"/>
            <w:vAlign w:val="center"/>
          </w:tcPr>
          <w:p>
            <w:pPr>
              <w:pStyle w:val="13"/>
            </w:pPr>
            <w:r>
              <w:t>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用于支付生态环境保护专项编制经费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35%</w:t>
            </w:r>
          </w:p>
        </w:tc>
        <w:tc>
          <w:tcPr>
            <w:tcW w:w="2835" w:type="dxa"/>
            <w:vAlign w:val="center"/>
          </w:tcPr>
          <w:p>
            <w:pPr>
              <w:pStyle w:val="14"/>
            </w:pPr>
            <w:r>
              <w:t>55%</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1.用于支付生态环境保护专项编制经费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完成率</w:t>
            </w:r>
          </w:p>
        </w:tc>
        <w:tc>
          <w:tcPr>
            <w:tcW w:w="5386" w:type="dxa"/>
            <w:vAlign w:val="center"/>
          </w:tcPr>
          <w:p>
            <w:pPr>
              <w:pStyle w:val="13"/>
            </w:pPr>
            <w:r>
              <w:t>完成率</w:t>
            </w:r>
          </w:p>
        </w:tc>
        <w:tc>
          <w:tcPr>
            <w:tcW w:w="2268" w:type="dxa"/>
            <w:vAlign w:val="center"/>
          </w:tcPr>
          <w:p>
            <w:pPr>
              <w:pStyle w:val="13"/>
            </w:pPr>
            <w:r>
              <w:t>≥95%</w:t>
            </w:r>
          </w:p>
        </w:tc>
        <w:tc>
          <w:tcPr>
            <w:tcW w:w="1276" w:type="dxa"/>
            <w:vAlign w:val="center"/>
          </w:tcPr>
          <w:p>
            <w:pPr>
              <w:pStyle w:val="13"/>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5386" w:type="dxa"/>
            <w:vAlign w:val="center"/>
          </w:tcPr>
          <w:p>
            <w:pPr>
              <w:pStyle w:val="13"/>
            </w:pPr>
            <w:r>
              <w:t>资金到位率</w:t>
            </w:r>
          </w:p>
        </w:tc>
        <w:tc>
          <w:tcPr>
            <w:tcW w:w="2268" w:type="dxa"/>
            <w:vAlign w:val="center"/>
          </w:tcPr>
          <w:p>
            <w:pPr>
              <w:pStyle w:val="13"/>
            </w:pPr>
            <w:r>
              <w:t>≥95%</w:t>
            </w:r>
          </w:p>
        </w:tc>
        <w:tc>
          <w:tcPr>
            <w:tcW w:w="1276" w:type="dxa"/>
            <w:vAlign w:val="center"/>
          </w:tcPr>
          <w:p>
            <w:pPr>
              <w:pStyle w:val="13"/>
            </w:pPr>
            <w:r>
              <w:t>资金到位率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完成时限</w:t>
            </w:r>
          </w:p>
        </w:tc>
        <w:tc>
          <w:tcPr>
            <w:tcW w:w="2268" w:type="dxa"/>
            <w:vAlign w:val="center"/>
          </w:tcPr>
          <w:p>
            <w:pPr>
              <w:pStyle w:val="13"/>
            </w:pPr>
            <w:r>
              <w:t>≤1年</w:t>
            </w:r>
          </w:p>
        </w:tc>
        <w:tc>
          <w:tcPr>
            <w:tcW w:w="1276" w:type="dxa"/>
            <w:vAlign w:val="center"/>
          </w:tcPr>
          <w:p>
            <w:pPr>
              <w:pStyle w:val="13"/>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≤12万元</w:t>
            </w:r>
          </w:p>
        </w:tc>
        <w:tc>
          <w:tcPr>
            <w:tcW w:w="1276" w:type="dxa"/>
            <w:vAlign w:val="center"/>
          </w:tcPr>
          <w:p>
            <w:pPr>
              <w:pStyle w:val="13"/>
            </w:pPr>
            <w:r>
              <w:t>资金成本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提高工作效率</w:t>
            </w:r>
          </w:p>
        </w:tc>
        <w:tc>
          <w:tcPr>
            <w:tcW w:w="5386" w:type="dxa"/>
            <w:vAlign w:val="center"/>
          </w:tcPr>
          <w:p>
            <w:pPr>
              <w:pStyle w:val="13"/>
            </w:pPr>
            <w:r>
              <w:t>提高工作效率</w:t>
            </w:r>
          </w:p>
        </w:tc>
        <w:tc>
          <w:tcPr>
            <w:tcW w:w="2268" w:type="dxa"/>
            <w:vAlign w:val="center"/>
          </w:tcPr>
          <w:p>
            <w:pPr>
              <w:pStyle w:val="13"/>
            </w:pPr>
            <w:r>
              <w:t>≥95%</w:t>
            </w:r>
          </w:p>
        </w:tc>
        <w:tc>
          <w:tcPr>
            <w:tcW w:w="1276" w:type="dxa"/>
            <w:vAlign w:val="center"/>
          </w:tcPr>
          <w:p>
            <w:pPr>
              <w:pStyle w:val="13"/>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社会影响度</w:t>
            </w:r>
          </w:p>
        </w:tc>
        <w:tc>
          <w:tcPr>
            <w:tcW w:w="5386" w:type="dxa"/>
            <w:vAlign w:val="center"/>
          </w:tcPr>
          <w:p>
            <w:pPr>
              <w:pStyle w:val="13"/>
            </w:pPr>
            <w:r>
              <w:t>社会影响度</w:t>
            </w:r>
          </w:p>
        </w:tc>
        <w:tc>
          <w:tcPr>
            <w:tcW w:w="2268" w:type="dxa"/>
            <w:vAlign w:val="center"/>
          </w:tcPr>
          <w:p>
            <w:pPr>
              <w:pStyle w:val="13"/>
            </w:pPr>
            <w:r>
              <w:t>≥95%</w:t>
            </w:r>
          </w:p>
        </w:tc>
        <w:tc>
          <w:tcPr>
            <w:tcW w:w="1276" w:type="dxa"/>
            <w:vAlign w:val="center"/>
          </w:tcPr>
          <w:p>
            <w:pPr>
              <w:pStyle w:val="13"/>
            </w:pPr>
            <w:r>
              <w:t>社会影响度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对区域生态改善</w:t>
            </w:r>
          </w:p>
        </w:tc>
        <w:tc>
          <w:tcPr>
            <w:tcW w:w="5386" w:type="dxa"/>
            <w:vAlign w:val="center"/>
          </w:tcPr>
          <w:p>
            <w:pPr>
              <w:pStyle w:val="13"/>
            </w:pPr>
            <w:r>
              <w:t>对区域生态改善</w:t>
            </w:r>
          </w:p>
        </w:tc>
        <w:tc>
          <w:tcPr>
            <w:tcW w:w="2268" w:type="dxa"/>
            <w:vAlign w:val="center"/>
          </w:tcPr>
          <w:p>
            <w:pPr>
              <w:pStyle w:val="13"/>
            </w:pPr>
            <w:r>
              <w:t>≥95%</w:t>
            </w:r>
          </w:p>
        </w:tc>
        <w:tc>
          <w:tcPr>
            <w:tcW w:w="1276" w:type="dxa"/>
            <w:vAlign w:val="center"/>
          </w:tcPr>
          <w:p>
            <w:pPr>
              <w:pStyle w:val="13"/>
            </w:pPr>
            <w:r>
              <w:t>对区域生态改善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长期使用性</w:t>
            </w:r>
          </w:p>
        </w:tc>
        <w:tc>
          <w:tcPr>
            <w:tcW w:w="2268" w:type="dxa"/>
            <w:vAlign w:val="center"/>
          </w:tcPr>
          <w:p>
            <w:pPr>
              <w:pStyle w:val="13"/>
            </w:pPr>
            <w:r>
              <w:t>≥95%</w:t>
            </w:r>
          </w:p>
        </w:tc>
        <w:tc>
          <w:tcPr>
            <w:tcW w:w="1276" w:type="dxa"/>
            <w:vAlign w:val="center"/>
          </w:tcPr>
          <w:p>
            <w:pPr>
              <w:pStyle w:val="13"/>
            </w:pPr>
            <w:r>
              <w:t>长期使用性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服务对象满意度指标</w:t>
            </w:r>
          </w:p>
        </w:tc>
        <w:tc>
          <w:tcPr>
            <w:tcW w:w="2268" w:type="dxa"/>
            <w:vAlign w:val="center"/>
          </w:tcPr>
          <w:p>
            <w:pPr>
              <w:pStyle w:val="13"/>
            </w:pPr>
            <w:r>
              <w:t>≥95%</w:t>
            </w:r>
          </w:p>
        </w:tc>
        <w:tc>
          <w:tcPr>
            <w:tcW w:w="1276" w:type="dxa"/>
            <w:vAlign w:val="center"/>
          </w:tcPr>
          <w:p>
            <w:pPr>
              <w:pStyle w:val="13"/>
            </w:pPr>
            <w:r>
              <w:t>服务对象满意度指标</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3、养殖尾水检测绩效目标表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13021926P000370100038</w:t>
            </w:r>
          </w:p>
        </w:tc>
        <w:tc>
          <w:tcPr>
            <w:tcW w:w="2835" w:type="dxa"/>
            <w:vAlign w:val="center"/>
          </w:tcPr>
          <w:p>
            <w:pPr>
              <w:pStyle w:val="11"/>
            </w:pPr>
            <w:r>
              <w:t>项目名称</w:t>
            </w:r>
          </w:p>
        </w:tc>
        <w:tc>
          <w:tcPr>
            <w:tcW w:w="6095" w:type="dxa"/>
            <w:gridSpan w:val="3"/>
            <w:vAlign w:val="center"/>
          </w:tcPr>
          <w:p>
            <w:pPr>
              <w:pStyle w:val="13"/>
            </w:pPr>
            <w:r>
              <w:t>养殖尾水检测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持续保障养殖尾水监测达标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35%</w:t>
            </w:r>
          </w:p>
        </w:tc>
        <w:tc>
          <w:tcPr>
            <w:tcW w:w="2835" w:type="dxa"/>
            <w:vAlign w:val="center"/>
          </w:tcPr>
          <w:p>
            <w:pPr>
              <w:pStyle w:val="14"/>
            </w:pPr>
            <w:r>
              <w:t>55%</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1.持续保障养殖尾水监测达标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完成项目数量</w:t>
            </w:r>
          </w:p>
        </w:tc>
        <w:tc>
          <w:tcPr>
            <w:tcW w:w="5386" w:type="dxa"/>
            <w:vAlign w:val="center"/>
          </w:tcPr>
          <w:p>
            <w:pPr>
              <w:pStyle w:val="13"/>
            </w:pPr>
            <w:r>
              <w:t>完成项目数量</w:t>
            </w:r>
          </w:p>
        </w:tc>
        <w:tc>
          <w:tcPr>
            <w:tcW w:w="2268" w:type="dxa"/>
            <w:vAlign w:val="center"/>
          </w:tcPr>
          <w:p>
            <w:pPr>
              <w:pStyle w:val="13"/>
            </w:pPr>
            <w:r>
              <w:t>1个</w:t>
            </w:r>
          </w:p>
        </w:tc>
        <w:tc>
          <w:tcPr>
            <w:tcW w:w="1276" w:type="dxa"/>
            <w:vAlign w:val="center"/>
          </w:tcPr>
          <w:p>
            <w:pPr>
              <w:pStyle w:val="13"/>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数据合格率</w:t>
            </w:r>
          </w:p>
        </w:tc>
        <w:tc>
          <w:tcPr>
            <w:tcW w:w="5386" w:type="dxa"/>
            <w:vAlign w:val="center"/>
          </w:tcPr>
          <w:p>
            <w:pPr>
              <w:pStyle w:val="13"/>
            </w:pPr>
            <w:r>
              <w:t>数据合格率</w:t>
            </w:r>
          </w:p>
        </w:tc>
        <w:tc>
          <w:tcPr>
            <w:tcW w:w="2268" w:type="dxa"/>
            <w:vAlign w:val="center"/>
          </w:tcPr>
          <w:p>
            <w:pPr>
              <w:pStyle w:val="13"/>
            </w:pPr>
            <w:r>
              <w:t>≥95%</w:t>
            </w:r>
          </w:p>
        </w:tc>
        <w:tc>
          <w:tcPr>
            <w:tcW w:w="1276" w:type="dxa"/>
            <w:vAlign w:val="center"/>
          </w:tcPr>
          <w:p>
            <w:pPr>
              <w:pStyle w:val="13"/>
            </w:pPr>
            <w:r>
              <w:t>数据合格率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当年开工率</w:t>
            </w:r>
          </w:p>
        </w:tc>
        <w:tc>
          <w:tcPr>
            <w:tcW w:w="5386" w:type="dxa"/>
            <w:vAlign w:val="center"/>
          </w:tcPr>
          <w:p>
            <w:pPr>
              <w:pStyle w:val="13"/>
            </w:pPr>
            <w:r>
              <w:t>当年开工率</w:t>
            </w:r>
          </w:p>
        </w:tc>
        <w:tc>
          <w:tcPr>
            <w:tcW w:w="2268" w:type="dxa"/>
            <w:vAlign w:val="center"/>
          </w:tcPr>
          <w:p>
            <w:pPr>
              <w:pStyle w:val="13"/>
            </w:pPr>
            <w:r>
              <w:t>≥95%</w:t>
            </w:r>
          </w:p>
        </w:tc>
        <w:tc>
          <w:tcPr>
            <w:tcW w:w="1276" w:type="dxa"/>
            <w:vAlign w:val="center"/>
          </w:tcPr>
          <w:p>
            <w:pPr>
              <w:pStyle w:val="13"/>
            </w:pPr>
            <w:r>
              <w:t>当年开工率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项目总成本</w:t>
            </w:r>
          </w:p>
        </w:tc>
        <w:tc>
          <w:tcPr>
            <w:tcW w:w="2268" w:type="dxa"/>
            <w:vAlign w:val="center"/>
          </w:tcPr>
          <w:p>
            <w:pPr>
              <w:pStyle w:val="13"/>
            </w:pPr>
            <w:r>
              <w:t>≤20万元</w:t>
            </w:r>
          </w:p>
        </w:tc>
        <w:tc>
          <w:tcPr>
            <w:tcW w:w="1276" w:type="dxa"/>
            <w:vAlign w:val="center"/>
          </w:tcPr>
          <w:p>
            <w:pPr>
              <w:pStyle w:val="13"/>
            </w:pPr>
            <w:r>
              <w:t>项目总成本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经济效益增值率</w:t>
            </w:r>
          </w:p>
        </w:tc>
        <w:tc>
          <w:tcPr>
            <w:tcW w:w="5386" w:type="dxa"/>
            <w:vAlign w:val="center"/>
          </w:tcPr>
          <w:p>
            <w:pPr>
              <w:pStyle w:val="13"/>
            </w:pPr>
            <w:r>
              <w:t>项目实施后经济效益增长率</w:t>
            </w:r>
          </w:p>
        </w:tc>
        <w:tc>
          <w:tcPr>
            <w:tcW w:w="2268" w:type="dxa"/>
            <w:vAlign w:val="center"/>
          </w:tcPr>
          <w:p>
            <w:pPr>
              <w:pStyle w:val="13"/>
            </w:pPr>
            <w:r>
              <w:t>≥95%</w:t>
            </w:r>
          </w:p>
        </w:tc>
        <w:tc>
          <w:tcPr>
            <w:tcW w:w="1276" w:type="dxa"/>
            <w:vAlign w:val="center"/>
          </w:tcPr>
          <w:p>
            <w:pPr>
              <w:pStyle w:val="13"/>
            </w:pPr>
            <w:r>
              <w:t>项目实施后经济效益增长率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社会影响力</w:t>
            </w:r>
          </w:p>
        </w:tc>
        <w:tc>
          <w:tcPr>
            <w:tcW w:w="2268" w:type="dxa"/>
            <w:vAlign w:val="center"/>
          </w:tcPr>
          <w:p>
            <w:pPr>
              <w:pStyle w:val="13"/>
            </w:pPr>
            <w:r>
              <w:t>≥95%</w:t>
            </w:r>
          </w:p>
        </w:tc>
        <w:tc>
          <w:tcPr>
            <w:tcW w:w="1276" w:type="dxa"/>
            <w:vAlign w:val="center"/>
          </w:tcPr>
          <w:p>
            <w:pPr>
              <w:pStyle w:val="13"/>
            </w:pPr>
            <w:r>
              <w:t>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生态效益增值率</w:t>
            </w:r>
          </w:p>
        </w:tc>
        <w:tc>
          <w:tcPr>
            <w:tcW w:w="5386" w:type="dxa"/>
            <w:vAlign w:val="center"/>
          </w:tcPr>
          <w:p>
            <w:pPr>
              <w:pStyle w:val="13"/>
            </w:pPr>
            <w:r>
              <w:t>项目实施后生态效益增长率</w:t>
            </w:r>
          </w:p>
        </w:tc>
        <w:tc>
          <w:tcPr>
            <w:tcW w:w="2268" w:type="dxa"/>
            <w:vAlign w:val="center"/>
          </w:tcPr>
          <w:p>
            <w:pPr>
              <w:pStyle w:val="13"/>
            </w:pPr>
            <w:r>
              <w:t>≥95%</w:t>
            </w:r>
          </w:p>
        </w:tc>
        <w:tc>
          <w:tcPr>
            <w:tcW w:w="1276" w:type="dxa"/>
            <w:vAlign w:val="center"/>
          </w:tcPr>
          <w:p>
            <w:pPr>
              <w:pStyle w:val="13"/>
            </w:pPr>
            <w:r>
              <w:t>项目实施后生态效益增长率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影响期限</w:t>
            </w:r>
          </w:p>
        </w:tc>
        <w:tc>
          <w:tcPr>
            <w:tcW w:w="5386" w:type="dxa"/>
            <w:vAlign w:val="center"/>
          </w:tcPr>
          <w:p>
            <w:pPr>
              <w:pStyle w:val="13"/>
            </w:pPr>
            <w:r>
              <w:t>影响期限</w:t>
            </w:r>
          </w:p>
        </w:tc>
        <w:tc>
          <w:tcPr>
            <w:tcW w:w="2268" w:type="dxa"/>
            <w:vAlign w:val="center"/>
          </w:tcPr>
          <w:p>
            <w:pPr>
              <w:pStyle w:val="13"/>
            </w:pPr>
            <w:r>
              <w:t>≥95%</w:t>
            </w:r>
          </w:p>
        </w:tc>
        <w:tc>
          <w:tcPr>
            <w:tcW w:w="1276" w:type="dxa"/>
            <w:vAlign w:val="center"/>
          </w:tcPr>
          <w:p>
            <w:pPr>
              <w:pStyle w:val="13"/>
            </w:pPr>
            <w:r>
              <w:t>影响期限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服务满意度</w:t>
            </w:r>
          </w:p>
        </w:tc>
        <w:tc>
          <w:tcPr>
            <w:tcW w:w="5386" w:type="dxa"/>
            <w:vAlign w:val="center"/>
          </w:tcPr>
          <w:p>
            <w:pPr>
              <w:pStyle w:val="13"/>
            </w:pPr>
            <w:r>
              <w:t>服务满意度</w:t>
            </w:r>
          </w:p>
        </w:tc>
        <w:tc>
          <w:tcPr>
            <w:tcW w:w="2268" w:type="dxa"/>
            <w:vAlign w:val="center"/>
          </w:tcPr>
          <w:p>
            <w:pPr>
              <w:pStyle w:val="13"/>
            </w:pPr>
            <w:r>
              <w:t>≥95%</w:t>
            </w:r>
          </w:p>
        </w:tc>
        <w:tc>
          <w:tcPr>
            <w:tcW w:w="1276" w:type="dxa"/>
            <w:vAlign w:val="center"/>
          </w:tcPr>
          <w:p>
            <w:pPr>
              <w:pStyle w:val="13"/>
            </w:pPr>
            <w:r>
              <w:t>服务满意度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4、业务运转经费绩效目标表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13021926P00011310002T</w:t>
            </w:r>
          </w:p>
        </w:tc>
        <w:tc>
          <w:tcPr>
            <w:tcW w:w="2835" w:type="dxa"/>
            <w:vAlign w:val="center"/>
          </w:tcPr>
          <w:p>
            <w:pPr>
              <w:pStyle w:val="11"/>
            </w:pPr>
            <w:r>
              <w:t>项目名称</w:t>
            </w:r>
          </w:p>
        </w:tc>
        <w:tc>
          <w:tcPr>
            <w:tcW w:w="6095" w:type="dxa"/>
            <w:gridSpan w:val="3"/>
            <w:vAlign w:val="center"/>
          </w:tcPr>
          <w:p>
            <w:pPr>
              <w:pStyle w:val="13"/>
            </w:pPr>
            <w:r>
              <w:t>业务运转经费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4.32</w:t>
            </w:r>
          </w:p>
        </w:tc>
        <w:tc>
          <w:tcPr>
            <w:tcW w:w="2835" w:type="dxa"/>
            <w:vAlign w:val="center"/>
          </w:tcPr>
          <w:p>
            <w:pPr>
              <w:pStyle w:val="11"/>
            </w:pPr>
            <w:r>
              <w:t>其中：财政    资金</w:t>
            </w:r>
          </w:p>
        </w:tc>
        <w:tc>
          <w:tcPr>
            <w:tcW w:w="2551" w:type="dxa"/>
            <w:vAlign w:val="center"/>
          </w:tcPr>
          <w:p>
            <w:pPr>
              <w:pStyle w:val="13"/>
            </w:pPr>
            <w:r>
              <w:t>4.32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用于保障单位正常运转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35%</w:t>
            </w:r>
          </w:p>
        </w:tc>
        <w:tc>
          <w:tcPr>
            <w:tcW w:w="2835" w:type="dxa"/>
            <w:vAlign w:val="center"/>
          </w:tcPr>
          <w:p>
            <w:pPr>
              <w:pStyle w:val="14"/>
            </w:pPr>
            <w:r>
              <w:t>55%</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1.用于保障单位正常运转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预算</w:t>
            </w:r>
          </w:p>
        </w:tc>
        <w:tc>
          <w:tcPr>
            <w:tcW w:w="5386" w:type="dxa"/>
            <w:vAlign w:val="center"/>
          </w:tcPr>
          <w:p>
            <w:pPr>
              <w:pStyle w:val="13"/>
            </w:pPr>
            <w:r>
              <w:t>预算</w:t>
            </w:r>
          </w:p>
        </w:tc>
        <w:tc>
          <w:tcPr>
            <w:tcW w:w="2268" w:type="dxa"/>
            <w:vAlign w:val="center"/>
          </w:tcPr>
          <w:p>
            <w:pPr>
              <w:pStyle w:val="13"/>
            </w:pPr>
            <w:r>
              <w:t>4.32万元</w:t>
            </w:r>
          </w:p>
        </w:tc>
        <w:tc>
          <w:tcPr>
            <w:tcW w:w="1276" w:type="dxa"/>
            <w:vAlign w:val="center"/>
          </w:tcPr>
          <w:p>
            <w:pPr>
              <w:pStyle w:val="13"/>
            </w:pPr>
            <w:r>
              <w:t>正常工作运转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覆盖项目</w:t>
            </w:r>
          </w:p>
        </w:tc>
        <w:tc>
          <w:tcPr>
            <w:tcW w:w="5386" w:type="dxa"/>
            <w:vAlign w:val="center"/>
          </w:tcPr>
          <w:p>
            <w:pPr>
              <w:pStyle w:val="13"/>
            </w:pPr>
            <w:r>
              <w:t>覆盖项目</w:t>
            </w:r>
          </w:p>
        </w:tc>
        <w:tc>
          <w:tcPr>
            <w:tcW w:w="2268" w:type="dxa"/>
            <w:vAlign w:val="center"/>
          </w:tcPr>
          <w:p>
            <w:pPr>
              <w:pStyle w:val="13"/>
            </w:pPr>
            <w:r>
              <w:t>≥95%</w:t>
            </w:r>
          </w:p>
        </w:tc>
        <w:tc>
          <w:tcPr>
            <w:tcW w:w="1276" w:type="dxa"/>
            <w:vAlign w:val="center"/>
          </w:tcPr>
          <w:p>
            <w:pPr>
              <w:pStyle w:val="13"/>
            </w:pPr>
            <w:r>
              <w:t>正常工作运转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5386" w:type="dxa"/>
            <w:vAlign w:val="center"/>
          </w:tcPr>
          <w:p>
            <w:pPr>
              <w:pStyle w:val="13"/>
            </w:pPr>
            <w:r>
              <w:t>资金到位率</w:t>
            </w:r>
          </w:p>
        </w:tc>
        <w:tc>
          <w:tcPr>
            <w:tcW w:w="2268" w:type="dxa"/>
            <w:vAlign w:val="center"/>
          </w:tcPr>
          <w:p>
            <w:pPr>
              <w:pStyle w:val="13"/>
            </w:pPr>
            <w:r>
              <w:t>≥95%</w:t>
            </w:r>
          </w:p>
        </w:tc>
        <w:tc>
          <w:tcPr>
            <w:tcW w:w="1276" w:type="dxa"/>
            <w:vAlign w:val="center"/>
          </w:tcPr>
          <w:p>
            <w:pPr>
              <w:pStyle w:val="13"/>
            </w:pPr>
            <w:r>
              <w:t>长期使用性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工作完成的时效</w:t>
            </w:r>
          </w:p>
        </w:tc>
        <w:tc>
          <w:tcPr>
            <w:tcW w:w="5386" w:type="dxa"/>
            <w:vAlign w:val="center"/>
          </w:tcPr>
          <w:p>
            <w:pPr>
              <w:pStyle w:val="13"/>
            </w:pPr>
            <w:r>
              <w:t>工作完成的时效</w:t>
            </w:r>
          </w:p>
        </w:tc>
        <w:tc>
          <w:tcPr>
            <w:tcW w:w="2268" w:type="dxa"/>
            <w:vAlign w:val="center"/>
          </w:tcPr>
          <w:p>
            <w:pPr>
              <w:pStyle w:val="13"/>
            </w:pPr>
            <w:r>
              <w:t>95%</w:t>
            </w:r>
          </w:p>
        </w:tc>
        <w:tc>
          <w:tcPr>
            <w:tcW w:w="1276" w:type="dxa"/>
            <w:vAlign w:val="center"/>
          </w:tcPr>
          <w:p>
            <w:pPr>
              <w:pStyle w:val="13"/>
            </w:pPr>
            <w:r>
              <w:t>保障工作需要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可持续性</w:t>
            </w:r>
          </w:p>
        </w:tc>
        <w:tc>
          <w:tcPr>
            <w:tcW w:w="5386" w:type="dxa"/>
            <w:vAlign w:val="center"/>
          </w:tcPr>
          <w:p>
            <w:pPr>
              <w:pStyle w:val="13"/>
            </w:pPr>
            <w:r>
              <w:t>可持续性</w:t>
            </w:r>
          </w:p>
        </w:tc>
        <w:tc>
          <w:tcPr>
            <w:tcW w:w="2268" w:type="dxa"/>
            <w:vAlign w:val="center"/>
          </w:tcPr>
          <w:p>
            <w:pPr>
              <w:pStyle w:val="13"/>
            </w:pPr>
            <w:r>
              <w:t>≥1年</w:t>
            </w:r>
          </w:p>
        </w:tc>
        <w:tc>
          <w:tcPr>
            <w:tcW w:w="1276" w:type="dxa"/>
            <w:vAlign w:val="center"/>
          </w:tcPr>
          <w:p>
            <w:pPr>
              <w:pStyle w:val="13"/>
            </w:pPr>
            <w:r>
              <w:t>长期使用性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提高工作效率</w:t>
            </w:r>
          </w:p>
        </w:tc>
        <w:tc>
          <w:tcPr>
            <w:tcW w:w="5386" w:type="dxa"/>
            <w:vAlign w:val="center"/>
          </w:tcPr>
          <w:p>
            <w:pPr>
              <w:pStyle w:val="13"/>
            </w:pPr>
            <w:r>
              <w:t>提高工作效率</w:t>
            </w:r>
          </w:p>
        </w:tc>
        <w:tc>
          <w:tcPr>
            <w:tcW w:w="2268" w:type="dxa"/>
            <w:vAlign w:val="center"/>
          </w:tcPr>
          <w:p>
            <w:pPr>
              <w:pStyle w:val="13"/>
            </w:pPr>
            <w:r>
              <w:t>≥95%</w:t>
            </w:r>
          </w:p>
        </w:tc>
        <w:tc>
          <w:tcPr>
            <w:tcW w:w="1276" w:type="dxa"/>
            <w:vAlign w:val="center"/>
          </w:tcPr>
          <w:p>
            <w:pPr>
              <w:pStyle w:val="13"/>
            </w:pPr>
            <w:r>
              <w:t>机构运行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业务保障</w:t>
            </w:r>
          </w:p>
        </w:tc>
        <w:tc>
          <w:tcPr>
            <w:tcW w:w="5386" w:type="dxa"/>
            <w:vAlign w:val="center"/>
          </w:tcPr>
          <w:p>
            <w:pPr>
              <w:pStyle w:val="13"/>
            </w:pPr>
            <w:r>
              <w:t>业务保障</w:t>
            </w:r>
          </w:p>
        </w:tc>
        <w:tc>
          <w:tcPr>
            <w:tcW w:w="2268" w:type="dxa"/>
            <w:vAlign w:val="center"/>
          </w:tcPr>
          <w:p>
            <w:pPr>
              <w:pStyle w:val="13"/>
            </w:pPr>
            <w:r>
              <w:t>≥95%</w:t>
            </w:r>
          </w:p>
        </w:tc>
        <w:tc>
          <w:tcPr>
            <w:tcW w:w="1276" w:type="dxa"/>
            <w:vAlign w:val="center"/>
          </w:tcPr>
          <w:p>
            <w:pPr>
              <w:pStyle w:val="13"/>
            </w:pPr>
            <w:r>
              <w:t>工作正常运转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促进生态文明建设，推动绿色发展</w:t>
            </w:r>
          </w:p>
        </w:tc>
        <w:tc>
          <w:tcPr>
            <w:tcW w:w="5386" w:type="dxa"/>
            <w:vAlign w:val="center"/>
          </w:tcPr>
          <w:p>
            <w:pPr>
              <w:pStyle w:val="13"/>
            </w:pPr>
            <w:r>
              <w:t>促进生态文明建设，推动绿色发展和绿色生活方式</w:t>
            </w:r>
          </w:p>
        </w:tc>
        <w:tc>
          <w:tcPr>
            <w:tcW w:w="2268" w:type="dxa"/>
            <w:vAlign w:val="center"/>
          </w:tcPr>
          <w:p>
            <w:pPr>
              <w:pStyle w:val="13"/>
            </w:pPr>
            <w:r>
              <w:t>≥95%</w:t>
            </w:r>
          </w:p>
        </w:tc>
        <w:tc>
          <w:tcPr>
            <w:tcW w:w="1276" w:type="dxa"/>
            <w:vAlign w:val="center"/>
          </w:tcPr>
          <w:p>
            <w:pPr>
              <w:pStyle w:val="13"/>
            </w:pPr>
            <w:r>
              <w:t>促进可持续发展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单位</w:t>
            </w:r>
          </w:p>
        </w:tc>
        <w:tc>
          <w:tcPr>
            <w:tcW w:w="5386" w:type="dxa"/>
            <w:vAlign w:val="center"/>
          </w:tcPr>
          <w:p>
            <w:pPr>
              <w:pStyle w:val="13"/>
            </w:pPr>
            <w:r>
              <w:t>单位</w:t>
            </w:r>
          </w:p>
        </w:tc>
        <w:tc>
          <w:tcPr>
            <w:tcW w:w="2268" w:type="dxa"/>
            <w:vAlign w:val="center"/>
          </w:tcPr>
          <w:p>
            <w:pPr>
              <w:pStyle w:val="13"/>
            </w:pPr>
            <w:r>
              <w:t>≥95%</w:t>
            </w:r>
          </w:p>
        </w:tc>
        <w:tc>
          <w:tcPr>
            <w:tcW w:w="1276" w:type="dxa"/>
            <w:vAlign w:val="center"/>
          </w:tcPr>
          <w:p>
            <w:pPr>
              <w:pStyle w:val="13"/>
            </w:pPr>
            <w:r>
              <w:t>高效优质完成各项任务</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5、加油站油气回收装置检测绩效目标表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13021926P00035710001A</w:t>
            </w:r>
          </w:p>
        </w:tc>
        <w:tc>
          <w:tcPr>
            <w:tcW w:w="2835" w:type="dxa"/>
            <w:vAlign w:val="center"/>
          </w:tcPr>
          <w:p>
            <w:pPr>
              <w:pStyle w:val="11"/>
            </w:pPr>
            <w:r>
              <w:t>项目名称</w:t>
            </w:r>
          </w:p>
        </w:tc>
        <w:tc>
          <w:tcPr>
            <w:tcW w:w="6095" w:type="dxa"/>
            <w:gridSpan w:val="3"/>
            <w:vAlign w:val="center"/>
          </w:tcPr>
          <w:p>
            <w:pPr>
              <w:pStyle w:val="13"/>
            </w:pPr>
            <w:r>
              <w:t>加油站油气回收装置检测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0.90</w:t>
            </w:r>
          </w:p>
        </w:tc>
        <w:tc>
          <w:tcPr>
            <w:tcW w:w="2835" w:type="dxa"/>
            <w:vAlign w:val="center"/>
          </w:tcPr>
          <w:p>
            <w:pPr>
              <w:pStyle w:val="11"/>
            </w:pPr>
            <w:r>
              <w:t>其中：财政    资金</w:t>
            </w:r>
          </w:p>
        </w:tc>
        <w:tc>
          <w:tcPr>
            <w:tcW w:w="2551" w:type="dxa"/>
            <w:vAlign w:val="center"/>
          </w:tcPr>
          <w:p>
            <w:pPr>
              <w:pStyle w:val="13"/>
            </w:pPr>
            <w:r>
              <w:t>0.90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保障旅游岛辖区内加油站油气回收设备正常运行，持续改善旅游岛空气质量</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35%</w:t>
            </w:r>
          </w:p>
        </w:tc>
        <w:tc>
          <w:tcPr>
            <w:tcW w:w="2835" w:type="dxa"/>
            <w:vAlign w:val="center"/>
          </w:tcPr>
          <w:p>
            <w:pPr>
              <w:pStyle w:val="14"/>
            </w:pPr>
            <w:r>
              <w:t>55%</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1.保障旅游岛辖区内加油站油气回收设备正常运行，持续改善旅游岛空气质量</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实际完成率</w:t>
            </w:r>
          </w:p>
        </w:tc>
        <w:tc>
          <w:tcPr>
            <w:tcW w:w="5386" w:type="dxa"/>
            <w:vAlign w:val="center"/>
          </w:tcPr>
          <w:p>
            <w:pPr>
              <w:pStyle w:val="13"/>
            </w:pPr>
            <w:r>
              <w:t>实际完成率</w:t>
            </w:r>
          </w:p>
        </w:tc>
        <w:tc>
          <w:tcPr>
            <w:tcW w:w="2268" w:type="dxa"/>
            <w:vAlign w:val="center"/>
          </w:tcPr>
          <w:p>
            <w:pPr>
              <w:pStyle w:val="13"/>
            </w:pPr>
            <w:r>
              <w:t>≥95%</w:t>
            </w:r>
          </w:p>
        </w:tc>
        <w:tc>
          <w:tcPr>
            <w:tcW w:w="1276" w:type="dxa"/>
            <w:vAlign w:val="center"/>
          </w:tcPr>
          <w:p>
            <w:pPr>
              <w:pStyle w:val="13"/>
            </w:pPr>
            <w:r>
              <w:t>实际完成率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5386" w:type="dxa"/>
            <w:vAlign w:val="center"/>
          </w:tcPr>
          <w:p>
            <w:pPr>
              <w:pStyle w:val="13"/>
            </w:pPr>
            <w:r>
              <w:t>资金到位率</w:t>
            </w:r>
          </w:p>
        </w:tc>
        <w:tc>
          <w:tcPr>
            <w:tcW w:w="2268" w:type="dxa"/>
            <w:vAlign w:val="center"/>
          </w:tcPr>
          <w:p>
            <w:pPr>
              <w:pStyle w:val="13"/>
            </w:pPr>
            <w:r>
              <w:t>≥95%</w:t>
            </w:r>
          </w:p>
        </w:tc>
        <w:tc>
          <w:tcPr>
            <w:tcW w:w="1276" w:type="dxa"/>
            <w:vAlign w:val="center"/>
          </w:tcPr>
          <w:p>
            <w:pPr>
              <w:pStyle w:val="13"/>
            </w:pPr>
            <w:r>
              <w:t>资金到位率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支付完成率</w:t>
            </w:r>
          </w:p>
        </w:tc>
        <w:tc>
          <w:tcPr>
            <w:tcW w:w="5386" w:type="dxa"/>
            <w:vAlign w:val="center"/>
          </w:tcPr>
          <w:p>
            <w:pPr>
              <w:pStyle w:val="13"/>
            </w:pPr>
            <w:r>
              <w:t>按时有序支付</w:t>
            </w:r>
          </w:p>
        </w:tc>
        <w:tc>
          <w:tcPr>
            <w:tcW w:w="2268" w:type="dxa"/>
            <w:vAlign w:val="center"/>
          </w:tcPr>
          <w:p>
            <w:pPr>
              <w:pStyle w:val="13"/>
            </w:pPr>
            <w:r>
              <w:t>≤1年</w:t>
            </w:r>
          </w:p>
        </w:tc>
        <w:tc>
          <w:tcPr>
            <w:tcW w:w="1276" w:type="dxa"/>
            <w:vAlign w:val="center"/>
          </w:tcPr>
          <w:p>
            <w:pPr>
              <w:pStyle w:val="13"/>
            </w:pPr>
            <w:r>
              <w:t>按时有序支付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w:t>
            </w:r>
          </w:p>
        </w:tc>
        <w:tc>
          <w:tcPr>
            <w:tcW w:w="5386" w:type="dxa"/>
            <w:vAlign w:val="center"/>
          </w:tcPr>
          <w:p>
            <w:pPr>
              <w:pStyle w:val="13"/>
            </w:pPr>
            <w:r>
              <w:t>总成本</w:t>
            </w:r>
          </w:p>
        </w:tc>
        <w:tc>
          <w:tcPr>
            <w:tcW w:w="2268" w:type="dxa"/>
            <w:vAlign w:val="center"/>
          </w:tcPr>
          <w:p>
            <w:pPr>
              <w:pStyle w:val="13"/>
            </w:pPr>
            <w:r>
              <w:t>≤0.9万元</w:t>
            </w:r>
          </w:p>
        </w:tc>
        <w:tc>
          <w:tcPr>
            <w:tcW w:w="1276" w:type="dxa"/>
            <w:vAlign w:val="center"/>
          </w:tcPr>
          <w:p>
            <w:pPr>
              <w:pStyle w:val="13"/>
            </w:pPr>
            <w:r>
              <w:t>总成本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成本利用率</w:t>
            </w:r>
          </w:p>
        </w:tc>
        <w:tc>
          <w:tcPr>
            <w:tcW w:w="5386" w:type="dxa"/>
            <w:vAlign w:val="center"/>
          </w:tcPr>
          <w:p>
            <w:pPr>
              <w:pStyle w:val="13"/>
            </w:pPr>
            <w:r>
              <w:t>成本利用率</w:t>
            </w:r>
          </w:p>
        </w:tc>
        <w:tc>
          <w:tcPr>
            <w:tcW w:w="2268" w:type="dxa"/>
            <w:vAlign w:val="center"/>
          </w:tcPr>
          <w:p>
            <w:pPr>
              <w:pStyle w:val="13"/>
            </w:pPr>
            <w:r>
              <w:t>≥95%</w:t>
            </w:r>
          </w:p>
        </w:tc>
        <w:tc>
          <w:tcPr>
            <w:tcW w:w="1276" w:type="dxa"/>
            <w:vAlign w:val="center"/>
          </w:tcPr>
          <w:p>
            <w:pPr>
              <w:pStyle w:val="13"/>
            </w:pPr>
            <w:r>
              <w:t>成本利用率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项目完成率</w:t>
            </w:r>
          </w:p>
        </w:tc>
        <w:tc>
          <w:tcPr>
            <w:tcW w:w="5386" w:type="dxa"/>
            <w:vAlign w:val="center"/>
          </w:tcPr>
          <w:p>
            <w:pPr>
              <w:pStyle w:val="13"/>
            </w:pPr>
            <w:r>
              <w:t>项目完成率</w:t>
            </w:r>
          </w:p>
        </w:tc>
        <w:tc>
          <w:tcPr>
            <w:tcW w:w="2268" w:type="dxa"/>
            <w:vAlign w:val="center"/>
          </w:tcPr>
          <w:p>
            <w:pPr>
              <w:pStyle w:val="13"/>
            </w:pPr>
            <w:r>
              <w:t>≥95%</w:t>
            </w:r>
          </w:p>
        </w:tc>
        <w:tc>
          <w:tcPr>
            <w:tcW w:w="1276" w:type="dxa"/>
            <w:vAlign w:val="center"/>
          </w:tcPr>
          <w:p>
            <w:pPr>
              <w:pStyle w:val="13"/>
            </w:pPr>
            <w:r>
              <w:t>项目完成率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生态效益指标</w:t>
            </w:r>
          </w:p>
        </w:tc>
        <w:tc>
          <w:tcPr>
            <w:tcW w:w="5386" w:type="dxa"/>
            <w:vAlign w:val="center"/>
          </w:tcPr>
          <w:p>
            <w:pPr>
              <w:pStyle w:val="13"/>
            </w:pPr>
            <w:r>
              <w:t>生态效益指标</w:t>
            </w:r>
          </w:p>
        </w:tc>
        <w:tc>
          <w:tcPr>
            <w:tcW w:w="2268" w:type="dxa"/>
            <w:vAlign w:val="center"/>
          </w:tcPr>
          <w:p>
            <w:pPr>
              <w:pStyle w:val="13"/>
            </w:pPr>
            <w:r>
              <w:t>≥95%</w:t>
            </w:r>
          </w:p>
        </w:tc>
        <w:tc>
          <w:tcPr>
            <w:tcW w:w="1276" w:type="dxa"/>
            <w:vAlign w:val="center"/>
          </w:tcPr>
          <w:p>
            <w:pPr>
              <w:pStyle w:val="13"/>
            </w:pPr>
            <w:r>
              <w:t>生态效益指标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w:t>
            </w:r>
          </w:p>
        </w:tc>
        <w:tc>
          <w:tcPr>
            <w:tcW w:w="5386" w:type="dxa"/>
            <w:vAlign w:val="center"/>
          </w:tcPr>
          <w:p>
            <w:pPr>
              <w:pStyle w:val="13"/>
            </w:pPr>
            <w:r>
              <w:t>可持续性</w:t>
            </w:r>
          </w:p>
        </w:tc>
        <w:tc>
          <w:tcPr>
            <w:tcW w:w="2268" w:type="dxa"/>
            <w:vAlign w:val="center"/>
          </w:tcPr>
          <w:p>
            <w:pPr>
              <w:pStyle w:val="13"/>
            </w:pPr>
            <w:r>
              <w:t>≥95%</w:t>
            </w:r>
          </w:p>
        </w:tc>
        <w:tc>
          <w:tcPr>
            <w:tcW w:w="1276" w:type="dxa"/>
            <w:vAlign w:val="center"/>
          </w:tcPr>
          <w:p>
            <w:pPr>
              <w:pStyle w:val="13"/>
            </w:pPr>
            <w:r>
              <w:t>可持续性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服务对象满意度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6、入海排污口整治项目绩效目标表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13021926P00036510003D</w:t>
            </w:r>
          </w:p>
        </w:tc>
        <w:tc>
          <w:tcPr>
            <w:tcW w:w="2835" w:type="dxa"/>
            <w:vAlign w:val="center"/>
          </w:tcPr>
          <w:p>
            <w:pPr>
              <w:pStyle w:val="11"/>
            </w:pPr>
            <w:r>
              <w:t>项目名称</w:t>
            </w:r>
          </w:p>
        </w:tc>
        <w:tc>
          <w:tcPr>
            <w:tcW w:w="6095" w:type="dxa"/>
            <w:gridSpan w:val="3"/>
            <w:vAlign w:val="center"/>
          </w:tcPr>
          <w:p>
            <w:pPr>
              <w:pStyle w:val="13"/>
            </w:pPr>
            <w:r>
              <w:t>入海排污口整治项目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用于支付入海排污口整治专项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35%</w:t>
            </w:r>
          </w:p>
        </w:tc>
        <w:tc>
          <w:tcPr>
            <w:tcW w:w="2835" w:type="dxa"/>
            <w:vAlign w:val="center"/>
          </w:tcPr>
          <w:p>
            <w:pPr>
              <w:pStyle w:val="14"/>
            </w:pPr>
            <w:r>
              <w:t>55%</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1.用于支付入海排污口整治专项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完成项目数量</w:t>
            </w:r>
          </w:p>
        </w:tc>
        <w:tc>
          <w:tcPr>
            <w:tcW w:w="5386" w:type="dxa"/>
            <w:vAlign w:val="center"/>
          </w:tcPr>
          <w:p>
            <w:pPr>
              <w:pStyle w:val="13"/>
            </w:pPr>
            <w:r>
              <w:t>完成项目数量</w:t>
            </w:r>
          </w:p>
        </w:tc>
        <w:tc>
          <w:tcPr>
            <w:tcW w:w="2268" w:type="dxa"/>
            <w:vAlign w:val="center"/>
          </w:tcPr>
          <w:p>
            <w:pPr>
              <w:pStyle w:val="13"/>
            </w:pPr>
            <w:r>
              <w:t>1个</w:t>
            </w:r>
          </w:p>
        </w:tc>
        <w:tc>
          <w:tcPr>
            <w:tcW w:w="1276" w:type="dxa"/>
            <w:vAlign w:val="center"/>
          </w:tcPr>
          <w:p>
            <w:pPr>
              <w:pStyle w:val="13"/>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数据合格率</w:t>
            </w:r>
          </w:p>
        </w:tc>
        <w:tc>
          <w:tcPr>
            <w:tcW w:w="5386" w:type="dxa"/>
            <w:vAlign w:val="center"/>
          </w:tcPr>
          <w:p>
            <w:pPr>
              <w:pStyle w:val="13"/>
            </w:pPr>
            <w:r>
              <w:t>数据合格率</w:t>
            </w:r>
          </w:p>
        </w:tc>
        <w:tc>
          <w:tcPr>
            <w:tcW w:w="2268" w:type="dxa"/>
            <w:vAlign w:val="center"/>
          </w:tcPr>
          <w:p>
            <w:pPr>
              <w:pStyle w:val="13"/>
            </w:pPr>
            <w:r>
              <w:t>≥95%</w:t>
            </w:r>
          </w:p>
        </w:tc>
        <w:tc>
          <w:tcPr>
            <w:tcW w:w="1276" w:type="dxa"/>
            <w:vAlign w:val="center"/>
          </w:tcPr>
          <w:p>
            <w:pPr>
              <w:pStyle w:val="13"/>
            </w:pPr>
            <w:r>
              <w:t>数据合格率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按工作计划完成比例</w:t>
            </w:r>
          </w:p>
        </w:tc>
        <w:tc>
          <w:tcPr>
            <w:tcW w:w="5386" w:type="dxa"/>
            <w:vAlign w:val="center"/>
          </w:tcPr>
          <w:p>
            <w:pPr>
              <w:pStyle w:val="13"/>
            </w:pPr>
            <w:r>
              <w:t>按工作计划完成比例</w:t>
            </w:r>
          </w:p>
        </w:tc>
        <w:tc>
          <w:tcPr>
            <w:tcW w:w="2268" w:type="dxa"/>
            <w:vAlign w:val="center"/>
          </w:tcPr>
          <w:p>
            <w:pPr>
              <w:pStyle w:val="13"/>
            </w:pPr>
            <w:r>
              <w:t>≥95%</w:t>
            </w:r>
          </w:p>
        </w:tc>
        <w:tc>
          <w:tcPr>
            <w:tcW w:w="1276" w:type="dxa"/>
            <w:vAlign w:val="center"/>
          </w:tcPr>
          <w:p>
            <w:pPr>
              <w:pStyle w:val="13"/>
            </w:pPr>
            <w:r>
              <w:t>按工作计划完成比例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项目总成本</w:t>
            </w:r>
          </w:p>
        </w:tc>
        <w:tc>
          <w:tcPr>
            <w:tcW w:w="2268" w:type="dxa"/>
            <w:vAlign w:val="center"/>
          </w:tcPr>
          <w:p>
            <w:pPr>
              <w:pStyle w:val="13"/>
            </w:pPr>
            <w:r>
              <w:t>≤30万元</w:t>
            </w:r>
          </w:p>
        </w:tc>
        <w:tc>
          <w:tcPr>
            <w:tcW w:w="1276" w:type="dxa"/>
            <w:vAlign w:val="center"/>
          </w:tcPr>
          <w:p>
            <w:pPr>
              <w:pStyle w:val="13"/>
            </w:pPr>
            <w:r>
              <w:t>项目总成本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经济效益增值率</w:t>
            </w:r>
          </w:p>
        </w:tc>
        <w:tc>
          <w:tcPr>
            <w:tcW w:w="5386" w:type="dxa"/>
            <w:vAlign w:val="center"/>
          </w:tcPr>
          <w:p>
            <w:pPr>
              <w:pStyle w:val="13"/>
            </w:pPr>
            <w:r>
              <w:t>项目实施后经济效益增长率</w:t>
            </w:r>
          </w:p>
        </w:tc>
        <w:tc>
          <w:tcPr>
            <w:tcW w:w="2268" w:type="dxa"/>
            <w:vAlign w:val="center"/>
          </w:tcPr>
          <w:p>
            <w:pPr>
              <w:pStyle w:val="13"/>
            </w:pPr>
            <w:r>
              <w:t>≥95%</w:t>
            </w:r>
          </w:p>
        </w:tc>
        <w:tc>
          <w:tcPr>
            <w:tcW w:w="1276" w:type="dxa"/>
            <w:vAlign w:val="center"/>
          </w:tcPr>
          <w:p>
            <w:pPr>
              <w:pStyle w:val="13"/>
            </w:pPr>
            <w:r>
              <w:t>项目实施后经济效益增长率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社会影响力</w:t>
            </w:r>
          </w:p>
        </w:tc>
        <w:tc>
          <w:tcPr>
            <w:tcW w:w="2268" w:type="dxa"/>
            <w:vAlign w:val="center"/>
          </w:tcPr>
          <w:p>
            <w:pPr>
              <w:pStyle w:val="13"/>
            </w:pPr>
            <w:r>
              <w:t>≥95%</w:t>
            </w:r>
          </w:p>
        </w:tc>
        <w:tc>
          <w:tcPr>
            <w:tcW w:w="1276" w:type="dxa"/>
            <w:vAlign w:val="center"/>
          </w:tcPr>
          <w:p>
            <w:pPr>
              <w:pStyle w:val="13"/>
            </w:pPr>
            <w:r>
              <w:t>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生态效益增值率</w:t>
            </w:r>
          </w:p>
        </w:tc>
        <w:tc>
          <w:tcPr>
            <w:tcW w:w="5386" w:type="dxa"/>
            <w:vAlign w:val="center"/>
          </w:tcPr>
          <w:p>
            <w:pPr>
              <w:pStyle w:val="13"/>
            </w:pPr>
            <w:r>
              <w:t>项目实施后生态效益增长率</w:t>
            </w:r>
          </w:p>
        </w:tc>
        <w:tc>
          <w:tcPr>
            <w:tcW w:w="2268" w:type="dxa"/>
            <w:vAlign w:val="center"/>
          </w:tcPr>
          <w:p>
            <w:pPr>
              <w:pStyle w:val="13"/>
            </w:pPr>
            <w:r>
              <w:t>≥95%</w:t>
            </w:r>
          </w:p>
        </w:tc>
        <w:tc>
          <w:tcPr>
            <w:tcW w:w="1276" w:type="dxa"/>
            <w:vAlign w:val="center"/>
          </w:tcPr>
          <w:p>
            <w:pPr>
              <w:pStyle w:val="13"/>
            </w:pPr>
            <w:r>
              <w:t>项目实施后生态效益增长率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影响期限</w:t>
            </w:r>
          </w:p>
        </w:tc>
        <w:tc>
          <w:tcPr>
            <w:tcW w:w="5386" w:type="dxa"/>
            <w:vAlign w:val="center"/>
          </w:tcPr>
          <w:p>
            <w:pPr>
              <w:pStyle w:val="13"/>
            </w:pPr>
            <w:r>
              <w:t>影响期限</w:t>
            </w:r>
          </w:p>
        </w:tc>
        <w:tc>
          <w:tcPr>
            <w:tcW w:w="2268" w:type="dxa"/>
            <w:vAlign w:val="center"/>
          </w:tcPr>
          <w:p>
            <w:pPr>
              <w:pStyle w:val="13"/>
            </w:pPr>
            <w:r>
              <w:t>≥95%</w:t>
            </w:r>
          </w:p>
        </w:tc>
        <w:tc>
          <w:tcPr>
            <w:tcW w:w="1276" w:type="dxa"/>
            <w:vAlign w:val="center"/>
          </w:tcPr>
          <w:p>
            <w:pPr>
              <w:pStyle w:val="13"/>
            </w:pPr>
            <w:r>
              <w:t>影响期限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≥100%</w:t>
            </w:r>
          </w:p>
        </w:tc>
        <w:tc>
          <w:tcPr>
            <w:tcW w:w="1276" w:type="dxa"/>
            <w:vAlign w:val="center"/>
          </w:tcPr>
          <w:p>
            <w:pPr>
              <w:pStyle w:val="13"/>
            </w:pPr>
            <w:r>
              <w:t>服务对象满意度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7、委托检测费绩效目标表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13021926P00035710003H</w:t>
            </w:r>
          </w:p>
        </w:tc>
        <w:tc>
          <w:tcPr>
            <w:tcW w:w="2835" w:type="dxa"/>
            <w:vAlign w:val="center"/>
          </w:tcPr>
          <w:p>
            <w:pPr>
              <w:pStyle w:val="11"/>
            </w:pPr>
            <w:r>
              <w:t>项目名称</w:t>
            </w:r>
          </w:p>
        </w:tc>
        <w:tc>
          <w:tcPr>
            <w:tcW w:w="6095" w:type="dxa"/>
            <w:gridSpan w:val="3"/>
            <w:vAlign w:val="center"/>
          </w:tcPr>
          <w:p>
            <w:pPr>
              <w:pStyle w:val="13"/>
            </w:pPr>
            <w:r>
              <w:t>委托检测费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4.50</w:t>
            </w:r>
          </w:p>
        </w:tc>
        <w:tc>
          <w:tcPr>
            <w:tcW w:w="2835" w:type="dxa"/>
            <w:vAlign w:val="center"/>
          </w:tcPr>
          <w:p>
            <w:pPr>
              <w:pStyle w:val="11"/>
            </w:pPr>
            <w:r>
              <w:t>其中：财政    资金</w:t>
            </w:r>
          </w:p>
        </w:tc>
        <w:tc>
          <w:tcPr>
            <w:tcW w:w="2551" w:type="dxa"/>
            <w:vAlign w:val="center"/>
          </w:tcPr>
          <w:p>
            <w:pPr>
              <w:pStyle w:val="13"/>
            </w:pPr>
            <w:r>
              <w:t>4.50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委托检测费，用于支付三方的检测费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35%</w:t>
            </w:r>
          </w:p>
        </w:tc>
        <w:tc>
          <w:tcPr>
            <w:tcW w:w="2835" w:type="dxa"/>
            <w:vAlign w:val="center"/>
          </w:tcPr>
          <w:p>
            <w:pPr>
              <w:pStyle w:val="14"/>
            </w:pPr>
            <w:r>
              <w:t>55%</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1.委托检测费，用于支付三方的检测费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完成率</w:t>
            </w:r>
          </w:p>
        </w:tc>
        <w:tc>
          <w:tcPr>
            <w:tcW w:w="5386" w:type="dxa"/>
            <w:vAlign w:val="center"/>
          </w:tcPr>
          <w:p>
            <w:pPr>
              <w:pStyle w:val="13"/>
            </w:pPr>
            <w:r>
              <w:t>完成率</w:t>
            </w:r>
          </w:p>
        </w:tc>
        <w:tc>
          <w:tcPr>
            <w:tcW w:w="2268" w:type="dxa"/>
            <w:vAlign w:val="center"/>
          </w:tcPr>
          <w:p>
            <w:pPr>
              <w:pStyle w:val="13"/>
            </w:pPr>
            <w:r>
              <w:t>≥95%</w:t>
            </w:r>
          </w:p>
        </w:tc>
        <w:tc>
          <w:tcPr>
            <w:tcW w:w="1276" w:type="dxa"/>
            <w:vAlign w:val="center"/>
          </w:tcPr>
          <w:p>
            <w:pPr>
              <w:pStyle w:val="13"/>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计划完成率</w:t>
            </w:r>
          </w:p>
          <w:p>
            <w:pPr>
              <w:pStyle w:val="13"/>
            </w:pPr>
          </w:p>
        </w:tc>
        <w:tc>
          <w:tcPr>
            <w:tcW w:w="5386" w:type="dxa"/>
            <w:vAlign w:val="center"/>
          </w:tcPr>
          <w:p>
            <w:pPr>
              <w:pStyle w:val="13"/>
            </w:pPr>
            <w:r>
              <w:t>计划完成率</w:t>
            </w:r>
          </w:p>
          <w:p>
            <w:pPr>
              <w:pStyle w:val="13"/>
            </w:pPr>
          </w:p>
        </w:tc>
        <w:tc>
          <w:tcPr>
            <w:tcW w:w="2268" w:type="dxa"/>
            <w:vAlign w:val="center"/>
          </w:tcPr>
          <w:p>
            <w:pPr>
              <w:pStyle w:val="13"/>
            </w:pPr>
            <w:r>
              <w:t>≥95%</w:t>
            </w:r>
          </w:p>
        </w:tc>
        <w:tc>
          <w:tcPr>
            <w:tcW w:w="1276" w:type="dxa"/>
            <w:vAlign w:val="center"/>
          </w:tcPr>
          <w:p>
            <w:pPr>
              <w:pStyle w:val="13"/>
            </w:pPr>
            <w:r>
              <w:t>计划完成率</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按时完成率</w:t>
            </w:r>
          </w:p>
        </w:tc>
        <w:tc>
          <w:tcPr>
            <w:tcW w:w="5386" w:type="dxa"/>
            <w:vAlign w:val="center"/>
          </w:tcPr>
          <w:p>
            <w:pPr>
              <w:pStyle w:val="13"/>
            </w:pPr>
            <w:r>
              <w:t>按时完成率</w:t>
            </w:r>
          </w:p>
        </w:tc>
        <w:tc>
          <w:tcPr>
            <w:tcW w:w="2268" w:type="dxa"/>
            <w:vAlign w:val="center"/>
          </w:tcPr>
          <w:p>
            <w:pPr>
              <w:pStyle w:val="13"/>
            </w:pPr>
            <w:r>
              <w:t>≤1年</w:t>
            </w:r>
          </w:p>
        </w:tc>
        <w:tc>
          <w:tcPr>
            <w:tcW w:w="1276" w:type="dxa"/>
            <w:vAlign w:val="center"/>
          </w:tcPr>
          <w:p>
            <w:pPr>
              <w:pStyle w:val="13"/>
            </w:pPr>
            <w:r>
              <w:t>按时完成率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w:t>
            </w:r>
          </w:p>
        </w:tc>
        <w:tc>
          <w:tcPr>
            <w:tcW w:w="5386" w:type="dxa"/>
            <w:vAlign w:val="center"/>
          </w:tcPr>
          <w:p>
            <w:pPr>
              <w:pStyle w:val="13"/>
            </w:pPr>
            <w:r>
              <w:t>总成本</w:t>
            </w:r>
          </w:p>
        </w:tc>
        <w:tc>
          <w:tcPr>
            <w:tcW w:w="2268" w:type="dxa"/>
            <w:vAlign w:val="center"/>
          </w:tcPr>
          <w:p>
            <w:pPr>
              <w:pStyle w:val="13"/>
            </w:pPr>
            <w:r>
              <w:t>≤4.5万元</w:t>
            </w:r>
          </w:p>
        </w:tc>
        <w:tc>
          <w:tcPr>
            <w:tcW w:w="1276" w:type="dxa"/>
            <w:vAlign w:val="center"/>
          </w:tcPr>
          <w:p>
            <w:pPr>
              <w:pStyle w:val="13"/>
            </w:pPr>
            <w:r>
              <w:t>总成本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提高效率</w:t>
            </w:r>
          </w:p>
        </w:tc>
        <w:tc>
          <w:tcPr>
            <w:tcW w:w="5386" w:type="dxa"/>
            <w:vAlign w:val="center"/>
          </w:tcPr>
          <w:p>
            <w:pPr>
              <w:pStyle w:val="13"/>
            </w:pPr>
            <w:r>
              <w:t>提高效率</w:t>
            </w:r>
          </w:p>
        </w:tc>
        <w:tc>
          <w:tcPr>
            <w:tcW w:w="2268" w:type="dxa"/>
            <w:vAlign w:val="center"/>
          </w:tcPr>
          <w:p>
            <w:pPr>
              <w:pStyle w:val="13"/>
            </w:pPr>
            <w:r>
              <w:t>≥95%</w:t>
            </w:r>
          </w:p>
        </w:tc>
        <w:tc>
          <w:tcPr>
            <w:tcW w:w="1276" w:type="dxa"/>
            <w:vAlign w:val="center"/>
          </w:tcPr>
          <w:p>
            <w:pPr>
              <w:pStyle w:val="13"/>
            </w:pPr>
            <w:r>
              <w:t>提高效率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社会效益</w:t>
            </w:r>
          </w:p>
        </w:tc>
        <w:tc>
          <w:tcPr>
            <w:tcW w:w="5386" w:type="dxa"/>
            <w:vAlign w:val="center"/>
          </w:tcPr>
          <w:p>
            <w:pPr>
              <w:pStyle w:val="13"/>
            </w:pPr>
            <w:r>
              <w:t>社会效益</w:t>
            </w:r>
          </w:p>
        </w:tc>
        <w:tc>
          <w:tcPr>
            <w:tcW w:w="2268" w:type="dxa"/>
            <w:vAlign w:val="center"/>
          </w:tcPr>
          <w:p>
            <w:pPr>
              <w:pStyle w:val="13"/>
            </w:pPr>
            <w:r>
              <w:t>≥95%</w:t>
            </w:r>
          </w:p>
        </w:tc>
        <w:tc>
          <w:tcPr>
            <w:tcW w:w="1276" w:type="dxa"/>
            <w:vAlign w:val="center"/>
          </w:tcPr>
          <w:p>
            <w:pPr>
              <w:pStyle w:val="13"/>
            </w:pPr>
            <w:r>
              <w:t>社会效益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促进生态文明建设，推动绿色发展</w:t>
            </w:r>
          </w:p>
        </w:tc>
        <w:tc>
          <w:tcPr>
            <w:tcW w:w="5386" w:type="dxa"/>
            <w:vAlign w:val="center"/>
          </w:tcPr>
          <w:p>
            <w:pPr>
              <w:pStyle w:val="13"/>
            </w:pPr>
            <w:r>
              <w:t>促进生态文明建设，推动绿色发展和绿色生活方式</w:t>
            </w:r>
          </w:p>
        </w:tc>
        <w:tc>
          <w:tcPr>
            <w:tcW w:w="2268" w:type="dxa"/>
            <w:vAlign w:val="center"/>
          </w:tcPr>
          <w:p>
            <w:pPr>
              <w:pStyle w:val="13"/>
            </w:pPr>
            <w:r>
              <w:t>≥95%</w:t>
            </w:r>
          </w:p>
        </w:tc>
        <w:tc>
          <w:tcPr>
            <w:tcW w:w="1276" w:type="dxa"/>
            <w:vAlign w:val="center"/>
          </w:tcPr>
          <w:p>
            <w:pPr>
              <w:pStyle w:val="13"/>
            </w:pPr>
            <w:r>
              <w:t>促进生态文明建设，推动绿色发展和绿色生活方式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增强影响力</w:t>
            </w:r>
          </w:p>
        </w:tc>
        <w:tc>
          <w:tcPr>
            <w:tcW w:w="5386" w:type="dxa"/>
            <w:vAlign w:val="center"/>
          </w:tcPr>
          <w:p>
            <w:pPr>
              <w:pStyle w:val="13"/>
            </w:pPr>
            <w:r>
              <w:t>增强影响力</w:t>
            </w:r>
          </w:p>
        </w:tc>
        <w:tc>
          <w:tcPr>
            <w:tcW w:w="2268" w:type="dxa"/>
            <w:vAlign w:val="center"/>
          </w:tcPr>
          <w:p>
            <w:pPr>
              <w:pStyle w:val="13"/>
            </w:pPr>
            <w:r>
              <w:t>≥95%</w:t>
            </w:r>
          </w:p>
        </w:tc>
        <w:tc>
          <w:tcPr>
            <w:tcW w:w="1276" w:type="dxa"/>
            <w:vAlign w:val="center"/>
          </w:tcPr>
          <w:p>
            <w:pPr>
              <w:pStyle w:val="13"/>
            </w:pPr>
            <w:r>
              <w:t>增强影响力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服务对象满意度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8、新潮河水质达标治理项目绩效目标表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13021926P00035810002K</w:t>
            </w:r>
          </w:p>
        </w:tc>
        <w:tc>
          <w:tcPr>
            <w:tcW w:w="2835" w:type="dxa"/>
            <w:vAlign w:val="center"/>
          </w:tcPr>
          <w:p>
            <w:pPr>
              <w:pStyle w:val="11"/>
            </w:pPr>
            <w:r>
              <w:t>项目名称</w:t>
            </w:r>
          </w:p>
        </w:tc>
        <w:tc>
          <w:tcPr>
            <w:tcW w:w="6095" w:type="dxa"/>
            <w:gridSpan w:val="3"/>
            <w:vAlign w:val="center"/>
          </w:tcPr>
          <w:p>
            <w:pPr>
              <w:pStyle w:val="13"/>
            </w:pPr>
            <w:r>
              <w:t>新潮河水质达标治理项目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628.50</w:t>
            </w:r>
          </w:p>
        </w:tc>
        <w:tc>
          <w:tcPr>
            <w:tcW w:w="2835" w:type="dxa"/>
            <w:vAlign w:val="center"/>
          </w:tcPr>
          <w:p>
            <w:pPr>
              <w:pStyle w:val="11"/>
            </w:pPr>
            <w:r>
              <w:t>其中：财政    资金</w:t>
            </w:r>
          </w:p>
        </w:tc>
        <w:tc>
          <w:tcPr>
            <w:tcW w:w="2551" w:type="dxa"/>
            <w:vAlign w:val="center"/>
          </w:tcPr>
          <w:p>
            <w:pPr>
              <w:pStyle w:val="13"/>
            </w:pPr>
            <w:r>
              <w:t>628.50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新潮和水质达标治理项目水质达标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35%</w:t>
            </w:r>
          </w:p>
        </w:tc>
        <w:tc>
          <w:tcPr>
            <w:tcW w:w="2835" w:type="dxa"/>
            <w:vAlign w:val="center"/>
          </w:tcPr>
          <w:p>
            <w:pPr>
              <w:pStyle w:val="14"/>
            </w:pPr>
            <w:r>
              <w:t>55%</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1.新潮和水质达标治理项目水质达标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完成项目数量</w:t>
            </w:r>
          </w:p>
        </w:tc>
        <w:tc>
          <w:tcPr>
            <w:tcW w:w="5386" w:type="dxa"/>
            <w:vAlign w:val="center"/>
          </w:tcPr>
          <w:p>
            <w:pPr>
              <w:pStyle w:val="13"/>
            </w:pPr>
            <w:r>
              <w:t>完成项目数量</w:t>
            </w:r>
          </w:p>
        </w:tc>
        <w:tc>
          <w:tcPr>
            <w:tcW w:w="2268" w:type="dxa"/>
            <w:vAlign w:val="center"/>
          </w:tcPr>
          <w:p>
            <w:pPr>
              <w:pStyle w:val="13"/>
            </w:pPr>
            <w:r>
              <w:t>1个</w:t>
            </w:r>
          </w:p>
        </w:tc>
        <w:tc>
          <w:tcPr>
            <w:tcW w:w="1276" w:type="dxa"/>
            <w:vAlign w:val="center"/>
          </w:tcPr>
          <w:p>
            <w:pPr>
              <w:pStyle w:val="13"/>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数据合格率</w:t>
            </w:r>
          </w:p>
        </w:tc>
        <w:tc>
          <w:tcPr>
            <w:tcW w:w="5386" w:type="dxa"/>
            <w:vAlign w:val="center"/>
          </w:tcPr>
          <w:p>
            <w:pPr>
              <w:pStyle w:val="13"/>
            </w:pPr>
            <w:r>
              <w:t>数据合格率</w:t>
            </w:r>
          </w:p>
        </w:tc>
        <w:tc>
          <w:tcPr>
            <w:tcW w:w="2268" w:type="dxa"/>
            <w:vAlign w:val="center"/>
          </w:tcPr>
          <w:p>
            <w:pPr>
              <w:pStyle w:val="13"/>
            </w:pPr>
            <w:r>
              <w:t>≥95%</w:t>
            </w:r>
          </w:p>
        </w:tc>
        <w:tc>
          <w:tcPr>
            <w:tcW w:w="1276" w:type="dxa"/>
            <w:vAlign w:val="center"/>
          </w:tcPr>
          <w:p>
            <w:pPr>
              <w:pStyle w:val="13"/>
            </w:pPr>
            <w:r>
              <w:t>数据合格率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当年开工率</w:t>
            </w:r>
          </w:p>
        </w:tc>
        <w:tc>
          <w:tcPr>
            <w:tcW w:w="5386" w:type="dxa"/>
            <w:vAlign w:val="center"/>
          </w:tcPr>
          <w:p>
            <w:pPr>
              <w:pStyle w:val="13"/>
            </w:pPr>
            <w:r>
              <w:t>当年开工率</w:t>
            </w:r>
          </w:p>
        </w:tc>
        <w:tc>
          <w:tcPr>
            <w:tcW w:w="2268" w:type="dxa"/>
            <w:vAlign w:val="center"/>
          </w:tcPr>
          <w:p>
            <w:pPr>
              <w:pStyle w:val="13"/>
            </w:pPr>
            <w:r>
              <w:t>≥95%</w:t>
            </w:r>
          </w:p>
        </w:tc>
        <w:tc>
          <w:tcPr>
            <w:tcW w:w="1276" w:type="dxa"/>
            <w:vAlign w:val="center"/>
          </w:tcPr>
          <w:p>
            <w:pPr>
              <w:pStyle w:val="13"/>
            </w:pPr>
            <w:r>
              <w:t>当年开工率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项目总成本</w:t>
            </w:r>
          </w:p>
        </w:tc>
        <w:tc>
          <w:tcPr>
            <w:tcW w:w="2268" w:type="dxa"/>
            <w:vAlign w:val="center"/>
          </w:tcPr>
          <w:p>
            <w:pPr>
              <w:pStyle w:val="13"/>
            </w:pPr>
            <w:r>
              <w:t>≤628.5万元</w:t>
            </w:r>
          </w:p>
        </w:tc>
        <w:tc>
          <w:tcPr>
            <w:tcW w:w="1276" w:type="dxa"/>
            <w:vAlign w:val="center"/>
          </w:tcPr>
          <w:p>
            <w:pPr>
              <w:pStyle w:val="13"/>
            </w:pPr>
            <w:r>
              <w:t>项目总成本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经济效益增值率</w:t>
            </w:r>
          </w:p>
        </w:tc>
        <w:tc>
          <w:tcPr>
            <w:tcW w:w="5386" w:type="dxa"/>
            <w:vAlign w:val="center"/>
          </w:tcPr>
          <w:p>
            <w:pPr>
              <w:pStyle w:val="13"/>
            </w:pPr>
            <w:r>
              <w:t>项目实施后经济效益增长率</w:t>
            </w:r>
          </w:p>
        </w:tc>
        <w:tc>
          <w:tcPr>
            <w:tcW w:w="2268" w:type="dxa"/>
            <w:vAlign w:val="center"/>
          </w:tcPr>
          <w:p>
            <w:pPr>
              <w:pStyle w:val="13"/>
            </w:pPr>
            <w:r>
              <w:t>≥95%</w:t>
            </w:r>
          </w:p>
        </w:tc>
        <w:tc>
          <w:tcPr>
            <w:tcW w:w="1276" w:type="dxa"/>
            <w:vAlign w:val="center"/>
          </w:tcPr>
          <w:p>
            <w:pPr>
              <w:pStyle w:val="13"/>
            </w:pPr>
            <w:r>
              <w:t>项目实施后经济效益增长率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社会影响力</w:t>
            </w:r>
          </w:p>
        </w:tc>
        <w:tc>
          <w:tcPr>
            <w:tcW w:w="2268" w:type="dxa"/>
            <w:vAlign w:val="center"/>
          </w:tcPr>
          <w:p>
            <w:pPr>
              <w:pStyle w:val="13"/>
            </w:pPr>
            <w:r>
              <w:t>≥95%</w:t>
            </w:r>
          </w:p>
        </w:tc>
        <w:tc>
          <w:tcPr>
            <w:tcW w:w="1276" w:type="dxa"/>
            <w:vAlign w:val="center"/>
          </w:tcPr>
          <w:p>
            <w:pPr>
              <w:pStyle w:val="13"/>
            </w:pPr>
            <w:r>
              <w:t>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生态效益增值率</w:t>
            </w:r>
          </w:p>
        </w:tc>
        <w:tc>
          <w:tcPr>
            <w:tcW w:w="5386" w:type="dxa"/>
            <w:vAlign w:val="center"/>
          </w:tcPr>
          <w:p>
            <w:pPr>
              <w:pStyle w:val="13"/>
            </w:pPr>
            <w:r>
              <w:t>项目实施后生态效益增长率</w:t>
            </w:r>
          </w:p>
        </w:tc>
        <w:tc>
          <w:tcPr>
            <w:tcW w:w="2268" w:type="dxa"/>
            <w:vAlign w:val="center"/>
          </w:tcPr>
          <w:p>
            <w:pPr>
              <w:pStyle w:val="13"/>
            </w:pPr>
            <w:r>
              <w:t>≥95%</w:t>
            </w:r>
          </w:p>
        </w:tc>
        <w:tc>
          <w:tcPr>
            <w:tcW w:w="1276" w:type="dxa"/>
            <w:vAlign w:val="center"/>
          </w:tcPr>
          <w:p>
            <w:pPr>
              <w:pStyle w:val="13"/>
            </w:pPr>
            <w:r>
              <w:t>项目实施后生态效益增长率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增强影响力</w:t>
            </w:r>
          </w:p>
        </w:tc>
        <w:tc>
          <w:tcPr>
            <w:tcW w:w="5386" w:type="dxa"/>
            <w:vAlign w:val="center"/>
          </w:tcPr>
          <w:p>
            <w:pPr>
              <w:pStyle w:val="13"/>
            </w:pPr>
            <w:r>
              <w:t>增强影响力</w:t>
            </w:r>
          </w:p>
        </w:tc>
        <w:tc>
          <w:tcPr>
            <w:tcW w:w="2268" w:type="dxa"/>
            <w:vAlign w:val="center"/>
          </w:tcPr>
          <w:p>
            <w:pPr>
              <w:pStyle w:val="13"/>
            </w:pPr>
            <w:r>
              <w:t>≥95%</w:t>
            </w:r>
          </w:p>
        </w:tc>
        <w:tc>
          <w:tcPr>
            <w:tcW w:w="1276" w:type="dxa"/>
            <w:vAlign w:val="center"/>
          </w:tcPr>
          <w:p>
            <w:pPr>
              <w:pStyle w:val="13"/>
            </w:pPr>
            <w:r>
              <w:t>增强影响力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服务对象满意度</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125唐山市生态环境局唐山国际旅游岛分局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699.32</w:t>
            </w:r>
          </w:p>
        </w:tc>
        <w:tc>
          <w:tcPr>
            <w:tcW w:w="964" w:type="dxa"/>
            <w:vAlign w:val="center"/>
          </w:tcPr>
          <w:p>
            <w:pPr>
              <w:pStyle w:val="16"/>
            </w:pPr>
            <w:r>
              <w:t>699.32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699.32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5"/>
            </w:pPr>
            <w:r>
              <w:t>唐山市生态环境局唐山国际旅游岛分局小计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699.32</w:t>
            </w:r>
          </w:p>
        </w:tc>
        <w:tc>
          <w:tcPr>
            <w:tcW w:w="964" w:type="dxa"/>
            <w:vAlign w:val="center"/>
          </w:tcPr>
          <w:p>
            <w:pPr>
              <w:pStyle w:val="16"/>
            </w:pPr>
            <w:r>
              <w:t>699.32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699.32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r>
              <w:t>生态环境保护专项规划编制经费</w:t>
            </w:r>
          </w:p>
        </w:tc>
        <w:tc>
          <w:tcPr>
            <w:tcW w:w="964" w:type="dxa"/>
            <w:vAlign w:val="center"/>
          </w:tcPr>
          <w:p>
            <w:pPr>
              <w:pStyle w:val="12"/>
            </w:pPr>
            <w:r>
              <w:t>12.00</w:t>
            </w:r>
          </w:p>
        </w:tc>
        <w:tc>
          <w:tcPr>
            <w:tcW w:w="1134" w:type="dxa"/>
            <w:vAlign w:val="center"/>
          </w:tcPr>
          <w:p>
            <w:pPr>
              <w:pStyle w:val="13"/>
            </w:pPr>
            <w:r>
              <w:t>其他生态环境保护服务</w:t>
            </w:r>
          </w:p>
        </w:tc>
        <w:tc>
          <w:tcPr>
            <w:tcW w:w="1134" w:type="dxa"/>
            <w:vAlign w:val="center"/>
          </w:tcPr>
          <w:p>
            <w:pPr>
              <w:pStyle w:val="13"/>
            </w:pPr>
            <w:r>
              <w:t>C07019900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12.00</w:t>
            </w:r>
          </w:p>
        </w:tc>
        <w:tc>
          <w:tcPr>
            <w:tcW w:w="964" w:type="dxa"/>
            <w:vAlign w:val="center"/>
          </w:tcPr>
          <w:p>
            <w:pPr>
              <w:pStyle w:val="12"/>
            </w:pPr>
            <w:r>
              <w:t>12.00</w:t>
            </w:r>
          </w:p>
        </w:tc>
        <w:tc>
          <w:tcPr>
            <w:tcW w:w="964" w:type="dxa"/>
            <w:vAlign w:val="center"/>
          </w:tcPr>
          <w:p>
            <w:pPr>
              <w:pStyle w:val="12"/>
            </w:pPr>
            <w:r>
              <w:t>12.00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r>
              <w:t>养殖尾水检测</w:t>
            </w:r>
          </w:p>
        </w:tc>
        <w:tc>
          <w:tcPr>
            <w:tcW w:w="964" w:type="dxa"/>
            <w:vAlign w:val="center"/>
          </w:tcPr>
          <w:p>
            <w:pPr>
              <w:pStyle w:val="12"/>
            </w:pPr>
            <w:r>
              <w:t>20.00</w:t>
            </w:r>
          </w:p>
        </w:tc>
        <w:tc>
          <w:tcPr>
            <w:tcW w:w="1134" w:type="dxa"/>
            <w:vAlign w:val="center"/>
          </w:tcPr>
          <w:p>
            <w:pPr>
              <w:pStyle w:val="13"/>
            </w:pPr>
            <w:r>
              <w:t>污水治理及其再生利用服务</w:t>
            </w:r>
          </w:p>
        </w:tc>
        <w:tc>
          <w:tcPr>
            <w:tcW w:w="1134" w:type="dxa"/>
            <w:vAlign w:val="center"/>
          </w:tcPr>
          <w:p>
            <w:pPr>
              <w:pStyle w:val="13"/>
            </w:pPr>
            <w:r>
              <w:t>C07020101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20.00</w:t>
            </w:r>
          </w:p>
        </w:tc>
        <w:tc>
          <w:tcPr>
            <w:tcW w:w="964" w:type="dxa"/>
            <w:vAlign w:val="center"/>
          </w:tcPr>
          <w:p>
            <w:pPr>
              <w:pStyle w:val="12"/>
            </w:pPr>
            <w:r>
              <w:t>20.00</w:t>
            </w:r>
          </w:p>
        </w:tc>
        <w:tc>
          <w:tcPr>
            <w:tcW w:w="964" w:type="dxa"/>
            <w:vAlign w:val="center"/>
          </w:tcPr>
          <w:p>
            <w:pPr>
              <w:pStyle w:val="12"/>
            </w:pPr>
            <w:r>
              <w:t>20.00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r>
              <w:t>业务运转经费</w:t>
            </w:r>
          </w:p>
        </w:tc>
        <w:tc>
          <w:tcPr>
            <w:tcW w:w="964" w:type="dxa"/>
            <w:vAlign w:val="center"/>
          </w:tcPr>
          <w:p>
            <w:pPr>
              <w:pStyle w:val="12"/>
            </w:pPr>
            <w:r>
              <w:t>4.32</w:t>
            </w:r>
          </w:p>
        </w:tc>
        <w:tc>
          <w:tcPr>
            <w:tcW w:w="1134" w:type="dxa"/>
            <w:vAlign w:val="center"/>
          </w:tcPr>
          <w:p>
            <w:pPr>
              <w:pStyle w:val="13"/>
            </w:pPr>
            <w:r>
              <w:t>其他生态环境保护和治理服务</w:t>
            </w:r>
          </w:p>
        </w:tc>
        <w:tc>
          <w:tcPr>
            <w:tcW w:w="1134" w:type="dxa"/>
            <w:vAlign w:val="center"/>
          </w:tcPr>
          <w:p>
            <w:pPr>
              <w:pStyle w:val="13"/>
            </w:pPr>
            <w:r>
              <w:t>C07990000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4.32</w:t>
            </w:r>
          </w:p>
        </w:tc>
        <w:tc>
          <w:tcPr>
            <w:tcW w:w="964" w:type="dxa"/>
            <w:vAlign w:val="center"/>
          </w:tcPr>
          <w:p>
            <w:pPr>
              <w:pStyle w:val="12"/>
            </w:pPr>
            <w:r>
              <w:t>4.32</w:t>
            </w:r>
          </w:p>
        </w:tc>
        <w:tc>
          <w:tcPr>
            <w:tcW w:w="964" w:type="dxa"/>
            <w:vAlign w:val="center"/>
          </w:tcPr>
          <w:p>
            <w:pPr>
              <w:pStyle w:val="12"/>
            </w:pPr>
            <w:r>
              <w:t>4.32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r>
              <w:t>入海排污口整治项目</w:t>
            </w:r>
          </w:p>
        </w:tc>
        <w:tc>
          <w:tcPr>
            <w:tcW w:w="964" w:type="dxa"/>
            <w:vAlign w:val="center"/>
          </w:tcPr>
          <w:p>
            <w:pPr>
              <w:pStyle w:val="12"/>
            </w:pPr>
            <w:r>
              <w:t>30.00</w:t>
            </w:r>
          </w:p>
        </w:tc>
        <w:tc>
          <w:tcPr>
            <w:tcW w:w="1134" w:type="dxa"/>
            <w:vAlign w:val="center"/>
          </w:tcPr>
          <w:p>
            <w:pPr>
              <w:pStyle w:val="13"/>
            </w:pPr>
            <w:r>
              <w:t>其他生态环境保护和治理服务</w:t>
            </w:r>
          </w:p>
        </w:tc>
        <w:tc>
          <w:tcPr>
            <w:tcW w:w="1134" w:type="dxa"/>
            <w:vAlign w:val="center"/>
          </w:tcPr>
          <w:p>
            <w:pPr>
              <w:pStyle w:val="13"/>
            </w:pPr>
            <w:r>
              <w:t>C07990000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30.00</w:t>
            </w:r>
          </w:p>
        </w:tc>
        <w:tc>
          <w:tcPr>
            <w:tcW w:w="964" w:type="dxa"/>
            <w:vAlign w:val="center"/>
          </w:tcPr>
          <w:p>
            <w:pPr>
              <w:pStyle w:val="12"/>
            </w:pPr>
            <w:r>
              <w:t>30.00</w:t>
            </w:r>
          </w:p>
        </w:tc>
        <w:tc>
          <w:tcPr>
            <w:tcW w:w="964" w:type="dxa"/>
            <w:vAlign w:val="center"/>
          </w:tcPr>
          <w:p>
            <w:pPr>
              <w:pStyle w:val="12"/>
            </w:pPr>
            <w:r>
              <w:t>30.00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r>
              <w:t>委托检测费</w:t>
            </w:r>
          </w:p>
        </w:tc>
        <w:tc>
          <w:tcPr>
            <w:tcW w:w="964" w:type="dxa"/>
            <w:vAlign w:val="center"/>
          </w:tcPr>
          <w:p>
            <w:pPr>
              <w:pStyle w:val="12"/>
            </w:pPr>
            <w:r>
              <w:t>4.50</w:t>
            </w:r>
          </w:p>
        </w:tc>
        <w:tc>
          <w:tcPr>
            <w:tcW w:w="1134" w:type="dxa"/>
            <w:vAlign w:val="center"/>
          </w:tcPr>
          <w:p>
            <w:pPr>
              <w:pStyle w:val="13"/>
            </w:pPr>
            <w:r>
              <w:t>其他生态环境保护服务</w:t>
            </w:r>
          </w:p>
        </w:tc>
        <w:tc>
          <w:tcPr>
            <w:tcW w:w="1134" w:type="dxa"/>
            <w:vAlign w:val="center"/>
          </w:tcPr>
          <w:p>
            <w:pPr>
              <w:pStyle w:val="13"/>
            </w:pPr>
            <w:r>
              <w:t>C07019900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4.50</w:t>
            </w:r>
          </w:p>
        </w:tc>
        <w:tc>
          <w:tcPr>
            <w:tcW w:w="964" w:type="dxa"/>
            <w:vAlign w:val="center"/>
          </w:tcPr>
          <w:p>
            <w:pPr>
              <w:pStyle w:val="12"/>
            </w:pPr>
            <w:r>
              <w:t>4.50</w:t>
            </w:r>
          </w:p>
        </w:tc>
        <w:tc>
          <w:tcPr>
            <w:tcW w:w="964" w:type="dxa"/>
            <w:vAlign w:val="center"/>
          </w:tcPr>
          <w:p>
            <w:pPr>
              <w:pStyle w:val="12"/>
            </w:pPr>
            <w:r>
              <w:t>4.50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r>
              <w:t>新潮河水质达标治理项目</w:t>
            </w:r>
          </w:p>
        </w:tc>
        <w:tc>
          <w:tcPr>
            <w:tcW w:w="964" w:type="dxa"/>
            <w:vAlign w:val="center"/>
          </w:tcPr>
          <w:p>
            <w:pPr>
              <w:pStyle w:val="12"/>
            </w:pPr>
            <w:r>
              <w:t>628.50</w:t>
            </w:r>
          </w:p>
        </w:tc>
        <w:tc>
          <w:tcPr>
            <w:tcW w:w="1134" w:type="dxa"/>
            <w:vAlign w:val="center"/>
          </w:tcPr>
          <w:p>
            <w:pPr>
              <w:pStyle w:val="13"/>
            </w:pPr>
            <w:r>
              <w:t>其他生态环境保护和治理服务</w:t>
            </w:r>
          </w:p>
        </w:tc>
        <w:tc>
          <w:tcPr>
            <w:tcW w:w="1134" w:type="dxa"/>
            <w:vAlign w:val="center"/>
          </w:tcPr>
          <w:p>
            <w:pPr>
              <w:pStyle w:val="13"/>
            </w:pPr>
            <w:r>
              <w:t>C07990000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628.50</w:t>
            </w:r>
          </w:p>
        </w:tc>
        <w:tc>
          <w:tcPr>
            <w:tcW w:w="964" w:type="dxa"/>
            <w:vAlign w:val="center"/>
          </w:tcPr>
          <w:p>
            <w:pPr>
              <w:pStyle w:val="12"/>
            </w:pPr>
            <w:r>
              <w:t>628.50</w:t>
            </w:r>
          </w:p>
        </w:tc>
        <w:tc>
          <w:tcPr>
            <w:tcW w:w="964" w:type="dxa"/>
            <w:vAlign w:val="center"/>
          </w:tcPr>
          <w:p>
            <w:pPr>
              <w:pStyle w:val="12"/>
            </w:pPr>
            <w:r>
              <w:t>628.50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628.50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唐山市生态环境局唐山国际旅游岛分局（含所属单位）上年末固定资产金额为0.00万元（详见下表）。本年度拟购置固定资产总额为0.00万元，已按要求列入政府采购预算，详见政府采购预算表。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125唐山市生态环境局唐山国际旅游岛分局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Layout w:type="fixed"/>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Layout w:type="fixed"/>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p>
        </w:tc>
        <w:tc>
          <w:tcPr>
            <w:tcW w:w="2835"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CA119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TotalTime>1</TotalTime>
  <ScaleCrop>false</ScaleCrop>
  <LinksUpToDate>false</LinksUpToDate>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2026-05-25T15:03:00Z</dcterms:created>
  <dc:creator>Administrator</dc:creator>
  <cp:lastModifiedBy>Administrator</cp:lastModifiedBy>
  <dcterms:modified xsi:type="dcterms:W3CDTF">2026-05-25T07:12:14Z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