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955"/>
        <w:gridCol w:w="887"/>
        <w:gridCol w:w="1003"/>
        <w:gridCol w:w="1125"/>
        <w:gridCol w:w="991"/>
        <w:gridCol w:w="283"/>
        <w:gridCol w:w="284"/>
        <w:gridCol w:w="425"/>
        <w:gridCol w:w="244"/>
        <w:gridCol w:w="60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信访维稳经费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唐山自然资源和规划局唐山国际旅游岛分局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自然资源执法监察科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赴北京自然资源部进行信访维稳工作；暑期赴北戴河值班。确保了本辖区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赴省进京零非访登记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，维护社会稳定和谐。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5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按计划完成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工作效果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无上访挂账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无上访挂账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维稳工作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7"/>
              </w:tabs>
              <w:spacing w:line="240" w:lineRule="exact"/>
              <w:ind w:firstLine="180" w:firstLineChars="10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信访维稳所需经费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47370.5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维护社会稳定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稳定和谐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稳定和谐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按照市局群工处要求，在国家举行重大节日或者活动时，需我单位负责信访人员赴北京、北戴河做好维稳工作。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在2021年两会、建党72周年期间赴北京自然资源部进行信访维稳工作；暑期赴北戴河值班。确保了本辖区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赴省进京零非访登记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，维护社会稳定和谐。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绩效评价目的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考察</w:t>
      </w:r>
      <w:r>
        <w:rPr>
          <w:rFonts w:hint="eastAsia" w:ascii="仿宋_GB2312" w:eastAsia="仿宋_GB2312"/>
          <w:sz w:val="32"/>
          <w:szCs w:val="32"/>
          <w:lang w:eastAsia="zh-CN"/>
        </w:rPr>
        <w:t>信访维稳资金</w:t>
      </w:r>
      <w:r>
        <w:rPr>
          <w:rFonts w:hint="eastAsia" w:ascii="仿宋_GB2312" w:eastAsia="仿宋_GB2312"/>
          <w:sz w:val="32"/>
          <w:szCs w:val="32"/>
        </w:rPr>
        <w:t>执行的完善性及有效性，</w:t>
      </w:r>
      <w:r>
        <w:rPr>
          <w:rFonts w:hint="eastAsia" w:ascii="仿宋_GB2312" w:eastAsia="仿宋_GB2312"/>
          <w:sz w:val="32"/>
          <w:szCs w:val="32"/>
          <w:lang w:eastAsia="zh-CN"/>
        </w:rPr>
        <w:t>考核信访维稳</w:t>
      </w:r>
      <w:r>
        <w:rPr>
          <w:rFonts w:hint="eastAsia" w:ascii="仿宋_GB2312" w:eastAsia="仿宋_GB2312"/>
          <w:sz w:val="32"/>
          <w:szCs w:val="32"/>
        </w:rPr>
        <w:t>资金支出的管理效率、资金使用的经济性、效益性、公平性。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绩效评价对象和范围。本次评价对象为：</w:t>
      </w:r>
      <w:r>
        <w:rPr>
          <w:rFonts w:hint="eastAsia" w:ascii="仿宋_GB2312" w:eastAsia="仿宋_GB2312"/>
          <w:sz w:val="32"/>
          <w:szCs w:val="32"/>
          <w:lang w:eastAsia="zh-CN"/>
        </w:rPr>
        <w:t>信访维稳资金。</w:t>
      </w:r>
      <w:r>
        <w:rPr>
          <w:rFonts w:hint="eastAsia" w:ascii="仿宋_GB2312" w:eastAsia="仿宋_GB2312"/>
          <w:sz w:val="32"/>
          <w:szCs w:val="32"/>
        </w:rPr>
        <w:t>评价范围是项目</w:t>
      </w:r>
      <w:r>
        <w:rPr>
          <w:rFonts w:hint="eastAsia" w:ascii="仿宋_GB2312" w:eastAsia="仿宋_GB2312"/>
          <w:sz w:val="32"/>
          <w:szCs w:val="32"/>
          <w:lang w:eastAsia="zh-CN"/>
        </w:rPr>
        <w:t>：产出指标、效益指标、满意度指标。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（二）绩效评价原则、评价指标体系、评价方法、评价标准等。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应遵循全面覆盖、程序简便、客观公正、公开透明的原则。按照设定的指标体系，</w:t>
      </w:r>
      <w:r>
        <w:rPr>
          <w:rFonts w:ascii="仿宋_GB2312" w:eastAsia="仿宋_GB2312"/>
          <w:sz w:val="32"/>
          <w:szCs w:val="32"/>
        </w:rPr>
        <w:t>单位中层以上干部参与评价，并从各科室抽选人员进行打分，由项目负责人进行梳理并整改。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1.前期准备：</w:t>
      </w:r>
      <w:r>
        <w:rPr>
          <w:rFonts w:ascii="仿宋_GB2312" w:eastAsia="仿宋_GB2312"/>
          <w:sz w:val="32"/>
          <w:szCs w:val="32"/>
        </w:rPr>
        <w:t>成立部门绩效评价小组，学习评价指标体系和绩效相关文件通知。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2.组织实施：</w:t>
      </w:r>
      <w:r>
        <w:rPr>
          <w:rFonts w:ascii="仿宋_GB2312" w:eastAsia="仿宋_GB2312"/>
          <w:sz w:val="32"/>
          <w:szCs w:val="32"/>
        </w:rPr>
        <w:t>按照规定的工作程序组织绩效评价自评，注重评价质量，撰写绩效评价报告。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3.分析评价：对照年初制定的绩效指标认真开展分析，看是否完成年初预定任务，看社会公众是否满意。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580" w:lineRule="exact"/>
        <w:ind w:left="0" w:right="0" w:firstLine="420"/>
        <w:textAlignment w:val="auto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1.防控体系持续加强，社会治安可控度不断提高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580" w:lineRule="exact"/>
        <w:ind w:left="0" w:right="0" w:firstLine="420"/>
        <w:textAlignment w:val="auto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突出加强严重暴力、社会治安、经济风险等“三大”重点防控工作。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580" w:lineRule="exact"/>
        <w:ind w:left="0" w:right="0" w:firstLine="420"/>
        <w:textAlignment w:val="auto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2.依法治访保稳提质，诉求解决满意率不断提升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580" w:lineRule="exact"/>
        <w:ind w:left="0" w:right="0" w:firstLine="420"/>
        <w:textAlignment w:val="auto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一是强化依法信访。在坚守法治政策底线、强化初信初访工作、坚持一线解决信访问题的基础上，认真落实依法分类处理信访诉求和诉访分离制度，依法规范群众信访行为。依法处置信访活动中的违法犯罪行为，坚决纠正“信访不信法”现象，加大非访打击力度。二是强化源头治理。加大信访矛盾纠纷排查调处力度，试点建立“群众诉求协办员”工作机制。进一步健全领导干部下访约访领办信访问题长效机制，进一步压实各级各部门信访工作责任，实现了积案逐年减少和赴省进京零非访登记的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（一）项目决策情况。按照区</w:t>
      </w:r>
      <w:r>
        <w:rPr>
          <w:rFonts w:hint="eastAsia" w:ascii="仿宋_GB2312" w:eastAsia="仿宋_GB2312"/>
          <w:sz w:val="32"/>
          <w:szCs w:val="32"/>
          <w:lang w:eastAsia="zh-CN"/>
        </w:rPr>
        <w:t>税务</w:t>
      </w:r>
      <w:r>
        <w:rPr>
          <w:rFonts w:hint="eastAsia" w:ascii="仿宋_GB2312" w:eastAsia="仿宋_GB2312"/>
          <w:sz w:val="32"/>
          <w:szCs w:val="32"/>
        </w:rPr>
        <w:t>政策要求施行。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（二）项目过程情况。该项目资金主要用于</w:t>
      </w:r>
      <w:r>
        <w:rPr>
          <w:rFonts w:hint="eastAsia" w:ascii="仿宋_GB2312" w:eastAsia="仿宋_GB2312"/>
          <w:sz w:val="32"/>
          <w:szCs w:val="32"/>
          <w:lang w:eastAsia="zh-CN"/>
        </w:rPr>
        <w:t>信访维稳工作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确保本辖区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赴省进京零非访登记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。维护社会稳定和谐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维护社会稳定和谐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580" w:lineRule="exact"/>
        <w:ind w:left="0" w:right="0" w:firstLine="420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随着国内外环境的发展变化，政法工作也将面临很多新情况、新问题与新挑战。因此，我们必须有更加清醒的认识，更加准确的把握，切实增强做好政法工作的责任感和紧迫感。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580" w:lineRule="exact"/>
        <w:ind w:left="0" w:right="0" w:firstLine="42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全面贯彻党的十九大、十九届二中、三中、四中、五中、六中全会精神，深入落实《中国共产党政法工作条例》，按照中央、省委、市委政法工作会议和管委会经济工作会议的要求，紧紧围绕管委会政府工作大局，不断深化平安三岛、法治三岛、过硬政法队伍建设，切实防控社会风险，用法治精神引领社会治理，用法治方式破解社会难题，为全面建成和谐、富强三岛提供有力的法治保障和良好社会环境。</w:t>
      </w:r>
    </w:p>
    <w:p/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54AAF4"/>
    <w:multiLevelType w:val="singleLevel"/>
    <w:tmpl w:val="9C54AAF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621E960"/>
    <w:multiLevelType w:val="singleLevel"/>
    <w:tmpl w:val="A621E96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D768B"/>
    <w:rsid w:val="1626247E"/>
    <w:rsid w:val="1B233447"/>
    <w:rsid w:val="36A26EF9"/>
    <w:rsid w:val="5BB6705D"/>
    <w:rsid w:val="7E7E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2022-03-14T02:30:29Z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876581D5A55B4F22BCAB2D13853AA540</vt:lpwstr>
  </property>
</Properties>
</file>