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955"/>
        <w:gridCol w:w="887"/>
        <w:gridCol w:w="1003"/>
        <w:gridCol w:w="1125"/>
        <w:gridCol w:w="99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耕地占用税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唐山自然资源和规划局唐山国际旅游岛分局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自然资源开发利用科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155.13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155.13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预计缴纳耕地占用税</w:t>
            </w:r>
          </w:p>
        </w:tc>
        <w:tc>
          <w:tcPr>
            <w:tcW w:w="35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完成耕地占用税缴纳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指标1：缴纳土地税费面积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39737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39737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指标1：缴税完成时间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7.23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17"/>
              </w:tabs>
              <w:spacing w:line="24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指标1：缴税金额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1551233.14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1551233.14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指标1：增加税务收益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1551233.14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1551233.14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指标1：项目建设单位对征地速度满意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按照国家税务总局唐山国际旅游岛税务第一税务分局《税务事项通知书》（冀唐旅游岛税一分局通（2021）1001号）要求，我区乐亭县2018年第二批次建设用地，涉及占用耕地39737平方米。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2021年7月23日，依据《中华人民共和国耕地占用税法》规定，按照每平米25元缴纳耕地占用税，合计缴纳税费1551233.14元。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绩效评价工作开展情况</w:t>
      </w:r>
    </w:p>
    <w:p>
      <w:pPr>
        <w:spacing w:line="57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57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1.绩效评价目的。考察缴纳耕地占用税执行的完善性及有效性，考核耕地占用税资金支出的管理效率、资金使用的经济性、效益性、公平性。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2.绩效评价对象和范围。本次评价对象为：缴纳耕地占用税。评价范围是项目：产出指标、效益指标、满意度指标。</w:t>
      </w:r>
    </w:p>
    <w:p>
      <w:pPr>
        <w:spacing w:line="57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（二）绩效评价原则、评价指标体系、评价方法、评价标准等。</w:t>
      </w:r>
    </w:p>
    <w:p>
      <w:pPr>
        <w:spacing w:line="57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应遵循全面覆盖、程序简便、客观公正、公开透明的原则。按照设定的指标体系，</w:t>
      </w:r>
      <w:r>
        <w:rPr>
          <w:rFonts w:ascii="仿宋_GB2312" w:eastAsia="仿宋_GB2312"/>
          <w:sz w:val="32"/>
          <w:szCs w:val="32"/>
        </w:rPr>
        <w:t>单位中层以上干部参与评价，并从各科室抽选人员进行打分，由项目负责人进行梳理并整改。</w:t>
      </w:r>
    </w:p>
    <w:p>
      <w:pPr>
        <w:spacing w:line="57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57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1.前期准备：</w:t>
      </w:r>
      <w:r>
        <w:rPr>
          <w:rFonts w:ascii="仿宋_GB2312" w:eastAsia="仿宋_GB2312"/>
          <w:sz w:val="32"/>
          <w:szCs w:val="32"/>
        </w:rPr>
        <w:t>成立部门绩效评价小组，学习评价指标体系和绩效相关文件通知。</w:t>
      </w:r>
    </w:p>
    <w:p>
      <w:pPr>
        <w:spacing w:line="57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2.组织实施：</w:t>
      </w:r>
      <w:r>
        <w:rPr>
          <w:rFonts w:ascii="仿宋_GB2312" w:eastAsia="仿宋_GB2312"/>
          <w:sz w:val="32"/>
          <w:szCs w:val="32"/>
        </w:rPr>
        <w:t>按照规定的工作程序组织绩效评价自评，注重评价质量，撰写绩效评价报告。</w:t>
      </w:r>
    </w:p>
    <w:p>
      <w:pPr>
        <w:spacing w:line="57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3.分析评价：对照年初制定的绩效指标认真开展分析，看是否完成年初预定任务，看社会公众是否满意。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57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通过本次财政项目支出绩效评价，全面反映出缴纳耕地占用税实际执行情况和取得的实际成效，遵循“科学公正、统筹兼顾、激励约束、公开透明”的基本原则实施，查找实际执行与计划目标的差异及原因，提出相关科学合理的整改建议，促进旅游岛自然资源和规划分局强化绩效意识、强化项目实施的目标管理和过程控制，建立绩效管理机制。</w:t>
      </w:r>
    </w:p>
    <w:p>
      <w:pPr>
        <w:spacing w:line="57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本项目纳入财政资金预算绩效管理，根据《唐山国际旅游岛项目支出绩效自评管理办法》绩效评价指标体系、评分标准，经我单位认真对2020年度土地</w:t>
      </w:r>
      <w:r>
        <w:rPr>
          <w:rFonts w:hint="eastAsia" w:ascii="仿宋_GB2312" w:eastAsia="仿宋_GB2312"/>
          <w:sz w:val="32"/>
          <w:szCs w:val="32"/>
        </w:rPr>
        <w:t>勘测定界</w:t>
      </w:r>
      <w:r>
        <w:rPr>
          <w:rFonts w:hint="eastAsia" w:ascii="仿宋_GB2312" w:hAnsi="宋体" w:eastAsia="仿宋_GB2312"/>
          <w:sz w:val="32"/>
          <w:szCs w:val="32"/>
        </w:rPr>
        <w:t>项目进行客观评价，项目最终得分为100分。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57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（一）项目决策情况。按照区税务政策要求施行。</w:t>
      </w:r>
    </w:p>
    <w:p>
      <w:pPr>
        <w:spacing w:line="57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（二）项目过程情况。该项目资金主要用于缴纳乐亭县2018年第二批次建设用地耕地占用税。</w:t>
      </w:r>
    </w:p>
    <w:p>
      <w:pPr>
        <w:spacing w:line="57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（三）项目产出情况。加强土地管理，节约集约开发利用土地。</w:t>
      </w:r>
    </w:p>
    <w:p>
      <w:pPr>
        <w:spacing w:line="57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（四）项目效益情况。主要用于地方城市建设、改善城市环境、加快城市基础设施建设、推进旅游岛经济建设等。</w:t>
      </w:r>
    </w:p>
    <w:p>
      <w:pPr>
        <w:spacing w:line="57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7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项目年初预算主要根据经验估计的亩数，以及亩均指标单价套算来确定的，故无法细化到具体地块以及项目，所以年初预算申请和年中预算调整时会与实际执行情况出现偏差。</w:t>
      </w:r>
    </w:p>
    <w:p>
      <w:pPr>
        <w:spacing w:line="57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57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建议项目单位进一步加强前期的预算管理，预算编制是开展工作的起点和关键，项目单位需要科学合理的编制预算，确保预算编制科学化、精细化。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54AAF4"/>
    <w:multiLevelType w:val="singleLevel"/>
    <w:tmpl w:val="9C54AAF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621E960"/>
    <w:multiLevelType w:val="singleLevel"/>
    <w:tmpl w:val="A621E96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D002B"/>
    <w:rsid w:val="001D006D"/>
    <w:rsid w:val="001E2E91"/>
    <w:rsid w:val="001E4817"/>
    <w:rsid w:val="001F45DC"/>
    <w:rsid w:val="001F608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CE4"/>
    <w:rsid w:val="003C1BBF"/>
    <w:rsid w:val="003C6A62"/>
    <w:rsid w:val="003D7FB8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E13F7"/>
    <w:rsid w:val="009E2A93"/>
    <w:rsid w:val="009F44F6"/>
    <w:rsid w:val="00A01F87"/>
    <w:rsid w:val="00A23AB2"/>
    <w:rsid w:val="00A40586"/>
    <w:rsid w:val="00A452F3"/>
    <w:rsid w:val="00A71948"/>
    <w:rsid w:val="00A71FC0"/>
    <w:rsid w:val="00AA4B54"/>
    <w:rsid w:val="00AD331D"/>
    <w:rsid w:val="00AE52F5"/>
    <w:rsid w:val="00AE6BCF"/>
    <w:rsid w:val="00AE7D2A"/>
    <w:rsid w:val="00AF1C2F"/>
    <w:rsid w:val="00B06ACE"/>
    <w:rsid w:val="00B114DF"/>
    <w:rsid w:val="00B15289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F554B5A"/>
    <w:rsid w:val="18873599"/>
    <w:rsid w:val="19727A08"/>
    <w:rsid w:val="1C442C51"/>
    <w:rsid w:val="1DC24F9A"/>
    <w:rsid w:val="1F417B29"/>
    <w:rsid w:val="20B954DA"/>
    <w:rsid w:val="22063947"/>
    <w:rsid w:val="25974E59"/>
    <w:rsid w:val="295B2DEC"/>
    <w:rsid w:val="320F4D9B"/>
    <w:rsid w:val="33404552"/>
    <w:rsid w:val="339E6573"/>
    <w:rsid w:val="389E00A4"/>
    <w:rsid w:val="3AEC43A8"/>
    <w:rsid w:val="3F1C0BCF"/>
    <w:rsid w:val="428155B6"/>
    <w:rsid w:val="45C57431"/>
    <w:rsid w:val="46B41D9E"/>
    <w:rsid w:val="49874FB1"/>
    <w:rsid w:val="4AA16EC6"/>
    <w:rsid w:val="539E448E"/>
    <w:rsid w:val="56127CD9"/>
    <w:rsid w:val="59633DCD"/>
    <w:rsid w:val="59666823"/>
    <w:rsid w:val="5B3F508F"/>
    <w:rsid w:val="5C4131A4"/>
    <w:rsid w:val="5DFB70AF"/>
    <w:rsid w:val="60C9036E"/>
    <w:rsid w:val="656F3766"/>
    <w:rsid w:val="685B4680"/>
    <w:rsid w:val="6DC26FF5"/>
    <w:rsid w:val="6ED95550"/>
    <w:rsid w:val="6F3434CF"/>
    <w:rsid w:val="6FE567D6"/>
    <w:rsid w:val="742B44C5"/>
    <w:rsid w:val="785A27D3"/>
    <w:rsid w:val="794D00D2"/>
    <w:rsid w:val="7969230F"/>
    <w:rsid w:val="7C5A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FAC9E8-3A4C-4B76-9C62-B7693BBC5C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305</Words>
  <Characters>1741</Characters>
  <Lines>14</Lines>
  <Paragraphs>4</Paragraphs>
  <TotalTime>4</TotalTime>
  <ScaleCrop>false</ScaleCrop>
  <LinksUpToDate>false</LinksUpToDate>
  <CharactersWithSpaces>2042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2022-02-21T01:53:00Z</dcterms:created>
  <dc:creator>[厅办公室][修宗睿]</dc:creator>
  <cp:lastModifiedBy>Administrator</cp:lastModifiedBy>
  <cp:lastPrinted>2022-01-19T05:57:00Z</cp:lastPrinted>
  <dcterms:modified xsi:type="dcterms:W3CDTF">2022-03-14T02:41:05Z</dcterms:modified>
  <dc:title>河北省财政厅文件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1F95EE4C7F044C0AA89148F161DAA23C</vt:lpwstr>
  </property>
</Properties>
</file>