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业务运转经费项目支出绩效评价报告</w:t>
      </w:r>
    </w:p>
    <w:p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（一）项目概况。为保障我单位工作正常开展，全年业务运转经费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9.98</w:t>
      </w:r>
      <w:r>
        <w:rPr>
          <w:rFonts w:hint="eastAsia" w:ascii="仿宋_GB2312" w:eastAsia="仿宋_GB2312"/>
          <w:sz w:val="32"/>
          <w:szCs w:val="32"/>
        </w:rPr>
        <w:t>万元，于本年度已基本全部支出，预算完成率99.9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%。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（二）项目绩效目标。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保障单位日常工作开展，提高工作效率。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（一）绩效评价目的、对象和范围。</w:t>
      </w:r>
      <w:r>
        <w:rPr>
          <w:rFonts w:ascii="仿宋_GB2312" w:eastAsia="仿宋_GB2312"/>
          <w:sz w:val="32"/>
          <w:szCs w:val="32"/>
        </w:rPr>
        <w:t>严格执行《预算法》，强化支出责任，</w:t>
      </w:r>
      <w:r>
        <w:rPr>
          <w:rFonts w:hint="eastAsia" w:ascii="仿宋_GB2312" w:eastAsia="仿宋_GB2312"/>
          <w:sz w:val="32"/>
          <w:szCs w:val="32"/>
        </w:rPr>
        <w:t>对</w:t>
      </w:r>
      <w:r>
        <w:rPr>
          <w:rFonts w:ascii="仿宋_GB2312" w:eastAsia="仿宋_GB2312"/>
          <w:sz w:val="32"/>
          <w:szCs w:val="32"/>
        </w:rPr>
        <w:t>项目支出情况开展绩效评价，践行“花钱必问效、无效必问责”。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（二）绩效评价原则、评价指标体系、评价方法、评价标准等。</w:t>
      </w:r>
      <w:r>
        <w:rPr>
          <w:rFonts w:ascii="仿宋_GB2312" w:eastAsia="仿宋_GB2312"/>
          <w:sz w:val="32"/>
          <w:szCs w:val="32"/>
        </w:rPr>
        <w:t>本着客观公正和有效性原则，按照设定的指标体系，单位中层以上干部参与评价，并从各科室抽选人员进行打分，由项目负责人进行梳理并整改。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（三）绩效评价工作过程。</w:t>
      </w:r>
      <w:r>
        <w:rPr>
          <w:rFonts w:ascii="仿宋_GB2312" w:eastAsia="仿宋_GB2312"/>
          <w:sz w:val="32"/>
          <w:szCs w:val="32"/>
        </w:rPr>
        <w:t>1.前期准备。成立部门绩效评价小组，学习评价指标体系和绩效相关文件通知。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2.组织实施。按照规定的工作程序组织绩效评价自评，注重评价质量，撰写绩效评价报告。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3.分析评价。对评价结果进行整改，充分运用分析评价引领。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业务运转经费保障了我单位日常工作的开展，202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年度资金到位率100%，使用过程中做到了专款专用，无挪用现象。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（一）项目决策情况。按照区财政政策要求施行。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（二）项目过程情况。 该项目资金主要用于办公费、邮费、差旅费、培训费等。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（三）项目产出情况。保障单位正常运行的同时节约成本。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（四）项目效益情况。节约了成本，获得更大的经济效益。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六、有关建议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rPr>
          <w:rFonts w:ascii="黑体" w:hAnsi="黑体" w:eastAsia="黑体"/>
          <w:sz w:val="32"/>
          <w:szCs w:val="32"/>
        </w:rPr>
      </w:pPr>
    </w:p>
    <w:p>
      <w:pPr>
        <w:widowControl/>
        <w:rPr>
          <w:rFonts w:ascii="黑体" w:hAnsi="黑体" w:eastAsia="黑体"/>
          <w:sz w:val="32"/>
          <w:szCs w:val="32"/>
        </w:rPr>
      </w:pPr>
    </w:p>
    <w:p>
      <w:pPr>
        <w:widowControl/>
        <w:rPr>
          <w:rFonts w:ascii="黑体" w:hAnsi="黑体" w:eastAsia="黑体"/>
          <w:sz w:val="32"/>
          <w:szCs w:val="32"/>
        </w:rPr>
      </w:pPr>
    </w:p>
    <w:p>
      <w:pPr>
        <w:widowControl/>
        <w:rPr>
          <w:rFonts w:ascii="黑体" w:hAnsi="黑体" w:eastAsia="黑体"/>
          <w:sz w:val="32"/>
          <w:szCs w:val="32"/>
        </w:rPr>
      </w:pPr>
    </w:p>
    <w:p>
      <w:pPr>
        <w:widowControl/>
        <w:rPr>
          <w:rFonts w:ascii="黑体" w:hAnsi="黑体" w:eastAsia="黑体"/>
          <w:sz w:val="32"/>
          <w:szCs w:val="32"/>
        </w:rPr>
      </w:pPr>
    </w:p>
    <w:p>
      <w:pPr>
        <w:widowControl/>
        <w:rPr>
          <w:rFonts w:ascii="黑体" w:hAnsi="黑体" w:eastAsia="黑体"/>
          <w:sz w:val="32"/>
          <w:szCs w:val="32"/>
        </w:rPr>
      </w:pPr>
    </w:p>
    <w:p>
      <w:pPr>
        <w:widowControl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附件：</w:t>
      </w:r>
    </w:p>
    <w:p>
      <w:pPr>
        <w:widowControl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24"/>
        </w:rPr>
        <w:t>项目支出绩效自评表</w:t>
      </w:r>
    </w:p>
    <w:tbl>
      <w:tblPr>
        <w:tblStyle w:val="5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805"/>
        <w:gridCol w:w="329"/>
        <w:gridCol w:w="1134"/>
        <w:gridCol w:w="946"/>
        <w:gridCol w:w="188"/>
        <w:gridCol w:w="521"/>
        <w:gridCol w:w="188"/>
        <w:gridCol w:w="521"/>
        <w:gridCol w:w="330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业务运转经费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9.69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9.98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9.977267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9.9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99.9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9.69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9.98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9.977267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保障单位日常工作正常开展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保障了单位各项工作的运行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（50）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指标1：经费人数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人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34人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指标1：期限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一年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指标1：费用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.69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9.977267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（30）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指标1：厉行节约，请求效益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节约资金、杜绝浪费，争取效益最大化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指标1：工作开展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有利于工作开展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指标1：工作效率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提高工作效率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指标1：满意度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6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.9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F2F"/>
    <w:rsid w:val="000D0FED"/>
    <w:rsid w:val="001663CA"/>
    <w:rsid w:val="001D4FEF"/>
    <w:rsid w:val="001E685A"/>
    <w:rsid w:val="001F2F2F"/>
    <w:rsid w:val="002032A3"/>
    <w:rsid w:val="00227F2F"/>
    <w:rsid w:val="002839C8"/>
    <w:rsid w:val="002B24A9"/>
    <w:rsid w:val="003178F1"/>
    <w:rsid w:val="00393EAD"/>
    <w:rsid w:val="004243DE"/>
    <w:rsid w:val="00465DE2"/>
    <w:rsid w:val="00610B21"/>
    <w:rsid w:val="006E7E36"/>
    <w:rsid w:val="007C0E9D"/>
    <w:rsid w:val="00812EA2"/>
    <w:rsid w:val="008476E2"/>
    <w:rsid w:val="009F59CD"/>
    <w:rsid w:val="00A13797"/>
    <w:rsid w:val="00A76C76"/>
    <w:rsid w:val="00AE700E"/>
    <w:rsid w:val="00B62CBC"/>
    <w:rsid w:val="00C855A2"/>
    <w:rsid w:val="00D6738D"/>
    <w:rsid w:val="00F460D9"/>
    <w:rsid w:val="31721A4C"/>
    <w:rsid w:val="47881287"/>
    <w:rsid w:val="661078FD"/>
    <w:rsid w:val="724E5AED"/>
    <w:rsid w:val="7695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rPr>
      <w:sz w:val="24"/>
    </w:rPr>
  </w:style>
  <w:style w:type="character" w:customStyle="1" w:styleId="7">
    <w:name w:val="页眉 Char"/>
    <w:basedOn w:val="6"/>
    <w:link w:val="3"/>
    <w:uiPriority w:val="0"/>
    <w:rPr>
      <w:rFonts w:ascii="Times New Roman" w:hAnsi="Times New Roman"/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207</Words>
  <Characters>1181</Characters>
  <Lines>9</Lines>
  <Paragraphs>2</Paragraphs>
  <TotalTime>314</TotalTime>
  <ScaleCrop>false</ScaleCrop>
  <LinksUpToDate>false</LinksUpToDate>
  <CharactersWithSpaces>1386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2021-02-25T01:47:00Z</dcterms:created>
  <dc:creator>Administrator</dc:creator>
  <cp:lastModifiedBy>Administrator</cp:lastModifiedBy>
  <dcterms:modified xsi:type="dcterms:W3CDTF">2022-02-21T02:24:14Z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279490E465EE49319153753D920362CA</vt:lpwstr>
  </property>
</Properties>
</file>