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407" w:rsidRDefault="000E2FB4">
      <w:pPr>
        <w:spacing w:line="580" w:lineRule="exact"/>
        <w:jc w:val="center"/>
        <w:rPr>
          <w:rFonts w:ascii="宋体" w:hAnsi="宋体" w:cs="宋体"/>
          <w:b/>
          <w:bCs/>
          <w:sz w:val="36"/>
          <w:szCs w:val="36"/>
        </w:rPr>
      </w:pPr>
      <w:r>
        <w:rPr>
          <w:rFonts w:ascii="宋体" w:hAnsi="宋体" w:cs="宋体" w:hint="eastAsia"/>
          <w:b/>
          <w:bCs/>
          <w:sz w:val="36"/>
          <w:szCs w:val="36"/>
        </w:rPr>
        <w:t>项目支出绩效评价报告</w:t>
      </w:r>
    </w:p>
    <w:p w:rsidR="00800407" w:rsidRDefault="00800407">
      <w:pPr>
        <w:spacing w:line="580" w:lineRule="exact"/>
        <w:jc w:val="center"/>
        <w:rPr>
          <w:rFonts w:ascii="仿宋_GB2312" w:eastAsia="仿宋_GB2312"/>
          <w:b/>
          <w:bCs/>
          <w:sz w:val="40"/>
          <w:szCs w:val="40"/>
        </w:rPr>
      </w:pPr>
    </w:p>
    <w:p w:rsidR="00800407" w:rsidRDefault="000E2FB4">
      <w:pPr>
        <w:spacing w:line="600" w:lineRule="exact"/>
        <w:ind w:firstLineChars="200" w:firstLine="640"/>
        <w:rPr>
          <w:rFonts w:ascii="黑体" w:eastAsia="黑体" w:hAnsi="黑体"/>
          <w:sz w:val="32"/>
          <w:szCs w:val="32"/>
        </w:rPr>
      </w:pPr>
      <w:r>
        <w:rPr>
          <w:rFonts w:ascii="黑体" w:eastAsia="黑体" w:hAnsi="黑体" w:hint="eastAsia"/>
          <w:sz w:val="32"/>
          <w:szCs w:val="32"/>
        </w:rPr>
        <w:t>一、基本情况</w:t>
      </w:r>
    </w:p>
    <w:p w:rsidR="00800407" w:rsidRDefault="000E2FB4">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800407" w:rsidRDefault="000E2FB4">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t>根据《中华人民共和国预算法》、《中共唐山市委唐山市人民政府关于全面实施预算绩效管理的实施意见》等有关规定，</w:t>
      </w:r>
      <w:r>
        <w:rPr>
          <w:rFonts w:ascii="仿宋" w:eastAsia="仿宋" w:hAnsi="仿宋" w:cs="仿宋" w:hint="eastAsia"/>
          <w:color w:val="000000"/>
          <w:sz w:val="32"/>
          <w:szCs w:val="32"/>
          <w:shd w:val="clear" w:color="auto" w:fill="FFFFFF"/>
        </w:rPr>
        <w:t>结合我局实际</w:t>
      </w:r>
      <w:r>
        <w:rPr>
          <w:rFonts w:ascii="仿宋" w:eastAsia="仿宋" w:hAnsi="仿宋" w:cs="仿宋" w:hint="eastAsia"/>
          <w:color w:val="333333"/>
          <w:sz w:val="32"/>
          <w:szCs w:val="32"/>
        </w:rPr>
        <w:t>，</w:t>
      </w:r>
      <w:r>
        <w:rPr>
          <w:rFonts w:ascii="仿宋_GB2312" w:eastAsia="仿宋_GB2312" w:hint="eastAsia"/>
          <w:sz w:val="32"/>
          <w:szCs w:val="32"/>
        </w:rPr>
        <w:t>我局成立评价小组并安排专门人员负责202</w:t>
      </w:r>
      <w:r w:rsidR="00935473">
        <w:rPr>
          <w:rFonts w:ascii="仿宋_GB2312" w:eastAsia="仿宋_GB2312" w:hint="eastAsia"/>
          <w:sz w:val="32"/>
          <w:szCs w:val="32"/>
        </w:rPr>
        <w:t>1</w:t>
      </w:r>
      <w:r>
        <w:rPr>
          <w:rFonts w:ascii="仿宋_GB2312" w:eastAsia="仿宋_GB2312" w:hint="eastAsia"/>
          <w:sz w:val="32"/>
          <w:szCs w:val="32"/>
        </w:rPr>
        <w:t>年绩效评价推进工作，加强我区项目支出绩效管理，提高财政资金使用效益和公共服务质量 。</w:t>
      </w:r>
    </w:p>
    <w:p w:rsidR="00800407" w:rsidRDefault="000E2FB4">
      <w:pPr>
        <w:numPr>
          <w:ilvl w:val="0"/>
          <w:numId w:val="1"/>
        </w:numPr>
        <w:spacing w:line="600" w:lineRule="exact"/>
        <w:ind w:firstLineChars="200" w:firstLine="640"/>
        <w:rPr>
          <w:rFonts w:ascii="仿宋_GB2312" w:eastAsia="仿宋_GB2312"/>
          <w:sz w:val="32"/>
          <w:szCs w:val="32"/>
        </w:rPr>
      </w:pPr>
      <w:r>
        <w:rPr>
          <w:rFonts w:ascii="仿宋_GB2312" w:eastAsia="仿宋_GB2312" w:hint="eastAsia"/>
          <w:sz w:val="32"/>
          <w:szCs w:val="32"/>
        </w:rPr>
        <w:t>项目绩效目标。</w:t>
      </w:r>
    </w:p>
    <w:p w:rsidR="00800407" w:rsidRDefault="000E2FB4">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t xml:space="preserve"> 202</w:t>
      </w:r>
      <w:r w:rsidR="00935473">
        <w:rPr>
          <w:rFonts w:ascii="仿宋" w:eastAsia="仿宋" w:hAnsi="仿宋" w:cs="仿宋" w:hint="eastAsia"/>
          <w:sz w:val="32"/>
          <w:szCs w:val="32"/>
        </w:rPr>
        <w:t>1</w:t>
      </w:r>
      <w:r>
        <w:rPr>
          <w:rFonts w:ascii="仿宋" w:eastAsia="仿宋" w:hAnsi="仿宋" w:cs="仿宋" w:hint="eastAsia"/>
          <w:sz w:val="32"/>
          <w:szCs w:val="32"/>
        </w:rPr>
        <w:t>年度保证公务活动用车正常运行，资金主要用于财政业务办理等有关活动中车辆租赁、燃油费、通行费及维修费等正常使用。</w:t>
      </w:r>
    </w:p>
    <w:p w:rsidR="00800407" w:rsidRDefault="000E2FB4">
      <w:pPr>
        <w:spacing w:line="600" w:lineRule="exact"/>
        <w:ind w:firstLineChars="200" w:firstLine="640"/>
        <w:rPr>
          <w:rFonts w:ascii="黑体" w:eastAsia="黑体" w:hAnsi="黑体"/>
          <w:sz w:val="32"/>
          <w:szCs w:val="32"/>
        </w:rPr>
      </w:pPr>
      <w:r>
        <w:rPr>
          <w:rFonts w:ascii="黑体" w:eastAsia="黑体" w:hAnsi="黑体" w:hint="eastAsia"/>
          <w:sz w:val="32"/>
          <w:szCs w:val="32"/>
        </w:rPr>
        <w:t>二、绩效评价工作开展情况</w:t>
      </w:r>
    </w:p>
    <w:p w:rsidR="00800407" w:rsidRDefault="000E2FB4">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（一）绩效评价目的、对象和范围。</w:t>
      </w:r>
    </w:p>
    <w:p w:rsidR="00800407" w:rsidRDefault="000E2FB4">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t>为加强我区项目支出绩效管理，提高财政资金使用效益和公共服务质量，本部门制定绩效自评制度办法，组织实施本部门的绩效自评工作，加强绩效自评结果应用，并对自评结果的真实性、合法性、完整性负责。</w:t>
      </w:r>
    </w:p>
    <w:p w:rsidR="00800407" w:rsidRDefault="000E2FB4">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（二）项目支出绩效自评表。</w:t>
      </w:r>
    </w:p>
    <w:tbl>
      <w:tblPr>
        <w:tblpPr w:leftFromText="180" w:rightFromText="180" w:vertAnchor="text" w:horzAnchor="page" w:tblpX="2152" w:tblpY="211"/>
        <w:tblOverlap w:val="never"/>
        <w:tblW w:w="0" w:type="auto"/>
        <w:tblLayout w:type="fixed"/>
        <w:tblLook w:val="04A0"/>
      </w:tblPr>
      <w:tblGrid>
        <w:gridCol w:w="588"/>
        <w:gridCol w:w="980"/>
        <w:gridCol w:w="1112"/>
        <w:gridCol w:w="730"/>
        <w:gridCol w:w="1134"/>
        <w:gridCol w:w="284"/>
        <w:gridCol w:w="850"/>
        <w:gridCol w:w="851"/>
        <w:gridCol w:w="283"/>
        <w:gridCol w:w="284"/>
        <w:gridCol w:w="425"/>
        <w:gridCol w:w="142"/>
        <w:gridCol w:w="709"/>
        <w:gridCol w:w="708"/>
      </w:tblGrid>
      <w:tr w:rsidR="00800407">
        <w:trPr>
          <w:trHeight w:hRule="exact" w:val="300"/>
        </w:trPr>
        <w:tc>
          <w:tcPr>
            <w:tcW w:w="1568" w:type="dxa"/>
            <w:gridSpan w:val="2"/>
            <w:tcBorders>
              <w:top w:val="single" w:sz="4" w:space="0" w:color="auto"/>
              <w:left w:val="single" w:sz="4" w:space="0" w:color="auto"/>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汽车租赁费</w:t>
            </w:r>
          </w:p>
        </w:tc>
      </w:tr>
      <w:tr w:rsidR="00800407">
        <w:trPr>
          <w:trHeight w:hRule="exact" w:val="300"/>
        </w:trPr>
        <w:tc>
          <w:tcPr>
            <w:tcW w:w="1568" w:type="dxa"/>
            <w:gridSpan w:val="2"/>
            <w:tcBorders>
              <w:top w:val="single" w:sz="4" w:space="0" w:color="auto"/>
              <w:left w:val="single" w:sz="4" w:space="0" w:color="auto"/>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财政局</w:t>
            </w:r>
          </w:p>
        </w:tc>
        <w:tc>
          <w:tcPr>
            <w:tcW w:w="1134" w:type="dxa"/>
            <w:gridSpan w:val="2"/>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财政局</w:t>
            </w:r>
          </w:p>
        </w:tc>
      </w:tr>
      <w:tr w:rsidR="00800407">
        <w:trPr>
          <w:trHeight w:hRule="exact" w:val="300"/>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800407">
        <w:trPr>
          <w:trHeight w:hRule="exact" w:val="300"/>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800407" w:rsidRDefault="003E772A">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c>
          <w:tcPr>
            <w:tcW w:w="1134" w:type="dxa"/>
            <w:gridSpan w:val="2"/>
            <w:tcBorders>
              <w:top w:val="nil"/>
              <w:left w:val="nil"/>
              <w:bottom w:val="single" w:sz="4" w:space="0" w:color="auto"/>
              <w:right w:val="single" w:sz="4" w:space="0" w:color="auto"/>
            </w:tcBorders>
            <w:vAlign w:val="center"/>
          </w:tcPr>
          <w:p w:rsidR="00800407" w:rsidRDefault="003E772A">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c>
          <w:tcPr>
            <w:tcW w:w="1134" w:type="dxa"/>
            <w:gridSpan w:val="2"/>
            <w:tcBorders>
              <w:top w:val="nil"/>
              <w:left w:val="nil"/>
              <w:bottom w:val="single" w:sz="4" w:space="0" w:color="auto"/>
              <w:right w:val="single" w:sz="4" w:space="0" w:color="auto"/>
            </w:tcBorders>
            <w:vAlign w:val="center"/>
          </w:tcPr>
          <w:p w:rsidR="00800407" w:rsidRDefault="00935473">
            <w:pPr>
              <w:widowControl/>
              <w:spacing w:line="240" w:lineRule="exact"/>
              <w:jc w:val="center"/>
              <w:rPr>
                <w:rFonts w:ascii="宋体" w:hAnsi="宋体" w:cs="宋体"/>
                <w:kern w:val="0"/>
                <w:sz w:val="18"/>
                <w:szCs w:val="18"/>
              </w:rPr>
            </w:pPr>
            <w:r>
              <w:rPr>
                <w:rFonts w:ascii="宋体" w:hAnsi="宋体" w:cs="宋体" w:hint="eastAsia"/>
                <w:kern w:val="0"/>
                <w:sz w:val="18"/>
                <w:szCs w:val="18"/>
              </w:rPr>
              <w:t>7.54</w:t>
            </w:r>
          </w:p>
        </w:tc>
        <w:tc>
          <w:tcPr>
            <w:tcW w:w="709" w:type="dxa"/>
            <w:gridSpan w:val="2"/>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800407" w:rsidRDefault="003E772A">
            <w:pPr>
              <w:widowControl/>
              <w:spacing w:line="240" w:lineRule="exact"/>
              <w:jc w:val="center"/>
              <w:rPr>
                <w:rFonts w:ascii="宋体" w:hAnsi="宋体" w:cs="宋体"/>
                <w:kern w:val="0"/>
                <w:sz w:val="18"/>
                <w:szCs w:val="18"/>
              </w:rPr>
            </w:pPr>
            <w:r>
              <w:rPr>
                <w:rFonts w:ascii="宋体" w:hAnsi="宋体" w:cs="宋体" w:hint="eastAsia"/>
                <w:kern w:val="0"/>
                <w:sz w:val="18"/>
                <w:szCs w:val="18"/>
              </w:rPr>
              <w:t>84</w:t>
            </w:r>
            <w:r w:rsidR="000E2FB4">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rsidR="00800407" w:rsidRDefault="00935473">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p>
        </w:tc>
      </w:tr>
      <w:tr w:rsidR="00800407">
        <w:trPr>
          <w:trHeight w:hRule="exact" w:val="300"/>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800407">
        <w:trPr>
          <w:trHeight w:hRule="exact" w:val="300"/>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800407">
        <w:trPr>
          <w:trHeight w:hRule="exact" w:val="300"/>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800407">
        <w:trPr>
          <w:trHeight w:hRule="exact" w:val="300"/>
        </w:trPr>
        <w:tc>
          <w:tcPr>
            <w:tcW w:w="588" w:type="dxa"/>
            <w:vMerge w:val="restart"/>
            <w:tcBorders>
              <w:top w:val="nil"/>
              <w:left w:val="single" w:sz="4" w:space="0" w:color="auto"/>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800407">
        <w:trPr>
          <w:trHeight w:hRule="exact" w:val="597"/>
        </w:trPr>
        <w:tc>
          <w:tcPr>
            <w:tcW w:w="588"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保障日常工作正常开展。</w:t>
            </w:r>
          </w:p>
        </w:tc>
        <w:tc>
          <w:tcPr>
            <w:tcW w:w="3402" w:type="dxa"/>
            <w:gridSpan w:val="7"/>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日常工作正常开展。</w:t>
            </w:r>
          </w:p>
        </w:tc>
      </w:tr>
      <w:tr w:rsidR="00800407">
        <w:trPr>
          <w:trHeight w:hRule="exact" w:val="533"/>
        </w:trPr>
        <w:tc>
          <w:tcPr>
            <w:tcW w:w="588" w:type="dxa"/>
            <w:vMerge w:val="restart"/>
            <w:tcBorders>
              <w:top w:val="nil"/>
              <w:left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800407">
        <w:trPr>
          <w:trHeight w:hRule="exact" w:val="300"/>
        </w:trPr>
        <w:tc>
          <w:tcPr>
            <w:tcW w:w="588" w:type="dxa"/>
            <w:vMerge/>
            <w:tcBorders>
              <w:left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（50）</w:t>
            </w:r>
          </w:p>
        </w:tc>
        <w:tc>
          <w:tcPr>
            <w:tcW w:w="1112" w:type="dxa"/>
            <w:vMerge w:val="restart"/>
            <w:tcBorders>
              <w:top w:val="nil"/>
              <w:left w:val="single" w:sz="4" w:space="0" w:color="auto"/>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指标1：两辆车</w:t>
            </w:r>
          </w:p>
        </w:tc>
        <w:tc>
          <w:tcPr>
            <w:tcW w:w="850" w:type="dxa"/>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851" w:type="dxa"/>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567" w:type="dxa"/>
            <w:gridSpan w:val="2"/>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567" w:type="dxa"/>
            <w:gridSpan w:val="2"/>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r>
      <w:tr w:rsidR="00800407">
        <w:trPr>
          <w:trHeight w:hRule="exact" w:val="300"/>
        </w:trPr>
        <w:tc>
          <w:tcPr>
            <w:tcW w:w="588" w:type="dxa"/>
            <w:vMerge/>
            <w:tcBorders>
              <w:left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r>
      <w:tr w:rsidR="00800407">
        <w:trPr>
          <w:trHeight w:hRule="exact" w:val="300"/>
        </w:trPr>
        <w:tc>
          <w:tcPr>
            <w:tcW w:w="588" w:type="dxa"/>
            <w:vMerge/>
            <w:tcBorders>
              <w:left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r>
      <w:tr w:rsidR="00800407">
        <w:trPr>
          <w:trHeight w:hRule="exact" w:val="300"/>
        </w:trPr>
        <w:tc>
          <w:tcPr>
            <w:tcW w:w="588" w:type="dxa"/>
            <w:vMerge/>
            <w:tcBorders>
              <w:left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指标1：运行正常</w:t>
            </w:r>
          </w:p>
        </w:tc>
        <w:tc>
          <w:tcPr>
            <w:tcW w:w="850" w:type="dxa"/>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851" w:type="dxa"/>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567" w:type="dxa"/>
            <w:gridSpan w:val="2"/>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r>
      <w:tr w:rsidR="00800407">
        <w:trPr>
          <w:trHeight w:hRule="exact" w:val="300"/>
        </w:trPr>
        <w:tc>
          <w:tcPr>
            <w:tcW w:w="588" w:type="dxa"/>
            <w:vMerge/>
            <w:tcBorders>
              <w:left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r>
      <w:tr w:rsidR="00800407">
        <w:trPr>
          <w:trHeight w:hRule="exact" w:val="300"/>
        </w:trPr>
        <w:tc>
          <w:tcPr>
            <w:tcW w:w="588" w:type="dxa"/>
            <w:vMerge/>
            <w:tcBorders>
              <w:left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r>
      <w:tr w:rsidR="00800407">
        <w:trPr>
          <w:trHeight w:hRule="exact" w:val="300"/>
        </w:trPr>
        <w:tc>
          <w:tcPr>
            <w:tcW w:w="588" w:type="dxa"/>
            <w:vMerge/>
            <w:tcBorders>
              <w:left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指标1：使用时间</w:t>
            </w:r>
          </w:p>
        </w:tc>
        <w:tc>
          <w:tcPr>
            <w:tcW w:w="850" w:type="dxa"/>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12</w:t>
            </w:r>
          </w:p>
        </w:tc>
        <w:tc>
          <w:tcPr>
            <w:tcW w:w="851" w:type="dxa"/>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12</w:t>
            </w:r>
          </w:p>
        </w:tc>
        <w:tc>
          <w:tcPr>
            <w:tcW w:w="567" w:type="dxa"/>
            <w:gridSpan w:val="2"/>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r>
      <w:tr w:rsidR="00800407">
        <w:trPr>
          <w:trHeight w:hRule="exact" w:val="300"/>
        </w:trPr>
        <w:tc>
          <w:tcPr>
            <w:tcW w:w="588" w:type="dxa"/>
            <w:vMerge/>
            <w:tcBorders>
              <w:left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r>
      <w:tr w:rsidR="00800407">
        <w:trPr>
          <w:trHeight w:hRule="exact" w:val="300"/>
        </w:trPr>
        <w:tc>
          <w:tcPr>
            <w:tcW w:w="588" w:type="dxa"/>
            <w:vMerge/>
            <w:tcBorders>
              <w:left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r>
      <w:tr w:rsidR="00800407">
        <w:trPr>
          <w:trHeight w:hRule="exact" w:val="300"/>
        </w:trPr>
        <w:tc>
          <w:tcPr>
            <w:tcW w:w="588" w:type="dxa"/>
            <w:vMerge/>
            <w:tcBorders>
              <w:left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指标1：费用</w:t>
            </w:r>
          </w:p>
        </w:tc>
        <w:tc>
          <w:tcPr>
            <w:tcW w:w="850" w:type="dxa"/>
            <w:tcBorders>
              <w:top w:val="nil"/>
              <w:left w:val="nil"/>
              <w:bottom w:val="single" w:sz="4" w:space="0" w:color="auto"/>
              <w:right w:val="single" w:sz="4" w:space="0" w:color="auto"/>
            </w:tcBorders>
            <w:vAlign w:val="center"/>
          </w:tcPr>
          <w:p w:rsidR="00800407" w:rsidRDefault="003E772A">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c>
          <w:tcPr>
            <w:tcW w:w="851" w:type="dxa"/>
            <w:tcBorders>
              <w:top w:val="nil"/>
              <w:left w:val="nil"/>
              <w:bottom w:val="single" w:sz="4" w:space="0" w:color="auto"/>
              <w:right w:val="single" w:sz="4" w:space="0" w:color="auto"/>
            </w:tcBorders>
            <w:vAlign w:val="center"/>
          </w:tcPr>
          <w:p w:rsidR="00800407" w:rsidRDefault="00935473">
            <w:pPr>
              <w:widowControl/>
              <w:spacing w:line="240" w:lineRule="exact"/>
              <w:jc w:val="center"/>
              <w:rPr>
                <w:rFonts w:ascii="宋体" w:hAnsi="宋体" w:cs="宋体"/>
                <w:kern w:val="0"/>
                <w:sz w:val="18"/>
                <w:szCs w:val="18"/>
              </w:rPr>
            </w:pPr>
            <w:r>
              <w:rPr>
                <w:rFonts w:ascii="宋体" w:hAnsi="宋体" w:cs="宋体" w:hint="eastAsia"/>
                <w:kern w:val="0"/>
                <w:sz w:val="18"/>
                <w:szCs w:val="18"/>
              </w:rPr>
              <w:t>7.54</w:t>
            </w:r>
          </w:p>
        </w:tc>
        <w:tc>
          <w:tcPr>
            <w:tcW w:w="567" w:type="dxa"/>
            <w:gridSpan w:val="2"/>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800407" w:rsidRDefault="00935473">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p>
        </w:tc>
        <w:tc>
          <w:tcPr>
            <w:tcW w:w="1417" w:type="dxa"/>
            <w:gridSpan w:val="2"/>
            <w:tcBorders>
              <w:top w:val="single" w:sz="4" w:space="0" w:color="auto"/>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r>
      <w:tr w:rsidR="00800407">
        <w:trPr>
          <w:trHeight w:hRule="exact" w:val="300"/>
        </w:trPr>
        <w:tc>
          <w:tcPr>
            <w:tcW w:w="588" w:type="dxa"/>
            <w:vMerge/>
            <w:tcBorders>
              <w:left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r>
      <w:tr w:rsidR="00800407">
        <w:trPr>
          <w:trHeight w:hRule="exact" w:val="300"/>
        </w:trPr>
        <w:tc>
          <w:tcPr>
            <w:tcW w:w="588" w:type="dxa"/>
            <w:vMerge/>
            <w:tcBorders>
              <w:left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r>
      <w:tr w:rsidR="00800407">
        <w:trPr>
          <w:trHeight w:hRule="exact" w:val="300"/>
        </w:trPr>
        <w:tc>
          <w:tcPr>
            <w:tcW w:w="588" w:type="dxa"/>
            <w:vMerge/>
            <w:tcBorders>
              <w:left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（30）</w:t>
            </w:r>
          </w:p>
        </w:tc>
        <w:tc>
          <w:tcPr>
            <w:tcW w:w="1112" w:type="dxa"/>
            <w:vMerge w:val="restart"/>
            <w:tcBorders>
              <w:top w:val="nil"/>
              <w:left w:val="single" w:sz="4" w:space="0" w:color="auto"/>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r>
      <w:tr w:rsidR="00800407">
        <w:trPr>
          <w:trHeight w:hRule="exact" w:val="300"/>
        </w:trPr>
        <w:tc>
          <w:tcPr>
            <w:tcW w:w="588" w:type="dxa"/>
            <w:vMerge/>
            <w:tcBorders>
              <w:left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r>
      <w:tr w:rsidR="00800407">
        <w:trPr>
          <w:trHeight w:hRule="exact" w:val="300"/>
        </w:trPr>
        <w:tc>
          <w:tcPr>
            <w:tcW w:w="588" w:type="dxa"/>
            <w:vMerge/>
            <w:tcBorders>
              <w:left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r>
      <w:tr w:rsidR="00800407">
        <w:trPr>
          <w:trHeight w:hRule="exact" w:val="300"/>
        </w:trPr>
        <w:tc>
          <w:tcPr>
            <w:tcW w:w="588" w:type="dxa"/>
            <w:vMerge/>
            <w:tcBorders>
              <w:left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指标1：遵守使用纪律</w:t>
            </w:r>
          </w:p>
        </w:tc>
        <w:tc>
          <w:tcPr>
            <w:tcW w:w="850" w:type="dxa"/>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遵守</w:t>
            </w:r>
          </w:p>
        </w:tc>
        <w:tc>
          <w:tcPr>
            <w:tcW w:w="851" w:type="dxa"/>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遵守</w:t>
            </w:r>
          </w:p>
        </w:tc>
        <w:tc>
          <w:tcPr>
            <w:tcW w:w="567" w:type="dxa"/>
            <w:gridSpan w:val="2"/>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r>
      <w:tr w:rsidR="00800407">
        <w:trPr>
          <w:trHeight w:hRule="exact" w:val="300"/>
        </w:trPr>
        <w:tc>
          <w:tcPr>
            <w:tcW w:w="588" w:type="dxa"/>
            <w:vMerge/>
            <w:tcBorders>
              <w:left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r>
      <w:tr w:rsidR="00800407">
        <w:trPr>
          <w:trHeight w:hRule="exact" w:val="300"/>
        </w:trPr>
        <w:tc>
          <w:tcPr>
            <w:tcW w:w="588" w:type="dxa"/>
            <w:vMerge/>
            <w:tcBorders>
              <w:left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r>
      <w:tr w:rsidR="00800407">
        <w:trPr>
          <w:trHeight w:hRule="exact" w:val="300"/>
        </w:trPr>
        <w:tc>
          <w:tcPr>
            <w:tcW w:w="588" w:type="dxa"/>
            <w:vMerge/>
            <w:tcBorders>
              <w:left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r>
      <w:tr w:rsidR="00800407">
        <w:trPr>
          <w:trHeight w:hRule="exact" w:val="300"/>
        </w:trPr>
        <w:tc>
          <w:tcPr>
            <w:tcW w:w="588" w:type="dxa"/>
            <w:vMerge/>
            <w:tcBorders>
              <w:left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r>
      <w:tr w:rsidR="00800407">
        <w:trPr>
          <w:trHeight w:hRule="exact" w:val="300"/>
        </w:trPr>
        <w:tc>
          <w:tcPr>
            <w:tcW w:w="588" w:type="dxa"/>
            <w:vMerge/>
            <w:tcBorders>
              <w:left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r>
      <w:tr w:rsidR="00800407">
        <w:trPr>
          <w:trHeight w:hRule="exact" w:val="300"/>
        </w:trPr>
        <w:tc>
          <w:tcPr>
            <w:tcW w:w="588" w:type="dxa"/>
            <w:vMerge/>
            <w:tcBorders>
              <w:left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指标1：日常工作正常</w:t>
            </w:r>
          </w:p>
        </w:tc>
        <w:tc>
          <w:tcPr>
            <w:tcW w:w="850" w:type="dxa"/>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良好</w:t>
            </w:r>
          </w:p>
        </w:tc>
        <w:tc>
          <w:tcPr>
            <w:tcW w:w="851" w:type="dxa"/>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良好</w:t>
            </w:r>
          </w:p>
        </w:tc>
        <w:tc>
          <w:tcPr>
            <w:tcW w:w="567" w:type="dxa"/>
            <w:gridSpan w:val="2"/>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r>
      <w:tr w:rsidR="00800407">
        <w:trPr>
          <w:trHeight w:hRule="exact" w:val="300"/>
        </w:trPr>
        <w:tc>
          <w:tcPr>
            <w:tcW w:w="588" w:type="dxa"/>
            <w:vMerge/>
            <w:tcBorders>
              <w:left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r>
      <w:tr w:rsidR="00800407">
        <w:trPr>
          <w:trHeight w:hRule="exact" w:val="300"/>
        </w:trPr>
        <w:tc>
          <w:tcPr>
            <w:tcW w:w="588" w:type="dxa"/>
            <w:vMerge/>
            <w:tcBorders>
              <w:left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r>
      <w:tr w:rsidR="00800407">
        <w:trPr>
          <w:trHeight w:hRule="exact" w:val="300"/>
        </w:trPr>
        <w:tc>
          <w:tcPr>
            <w:tcW w:w="588" w:type="dxa"/>
            <w:vMerge/>
            <w:tcBorders>
              <w:left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112" w:type="dxa"/>
            <w:vMerge w:val="restart"/>
            <w:tcBorders>
              <w:top w:val="nil"/>
              <w:left w:val="single" w:sz="4" w:space="0" w:color="auto"/>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851" w:type="dxa"/>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r>
      <w:tr w:rsidR="00800407">
        <w:trPr>
          <w:trHeight w:hRule="exact" w:val="300"/>
        </w:trPr>
        <w:tc>
          <w:tcPr>
            <w:tcW w:w="588" w:type="dxa"/>
            <w:vMerge/>
            <w:tcBorders>
              <w:left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r>
      <w:tr w:rsidR="00800407">
        <w:trPr>
          <w:trHeight w:hRule="exact" w:val="300"/>
        </w:trPr>
        <w:tc>
          <w:tcPr>
            <w:tcW w:w="588" w:type="dxa"/>
            <w:vMerge/>
            <w:tcBorders>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00407" w:rsidRDefault="000E2FB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r>
      <w:tr w:rsidR="00800407">
        <w:trPr>
          <w:trHeight w:hRule="exact" w:val="300"/>
        </w:trPr>
        <w:tc>
          <w:tcPr>
            <w:tcW w:w="6529" w:type="dxa"/>
            <w:gridSpan w:val="8"/>
            <w:tcBorders>
              <w:top w:val="single" w:sz="4" w:space="0" w:color="auto"/>
              <w:left w:val="single" w:sz="4" w:space="0" w:color="auto"/>
              <w:bottom w:val="single" w:sz="4" w:space="0" w:color="auto"/>
              <w:right w:val="single" w:sz="4" w:space="0" w:color="auto"/>
            </w:tcBorders>
            <w:vAlign w:val="center"/>
          </w:tcPr>
          <w:p w:rsidR="00800407" w:rsidRDefault="000E2FB4">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800407" w:rsidRDefault="000E2FB4">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rsidR="00800407" w:rsidRDefault="0093547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96</w:t>
            </w:r>
          </w:p>
        </w:tc>
        <w:tc>
          <w:tcPr>
            <w:tcW w:w="1417" w:type="dxa"/>
            <w:gridSpan w:val="2"/>
            <w:tcBorders>
              <w:top w:val="single" w:sz="4" w:space="0" w:color="auto"/>
              <w:left w:val="nil"/>
              <w:bottom w:val="single" w:sz="4" w:space="0" w:color="auto"/>
              <w:right w:val="single" w:sz="4" w:space="0" w:color="auto"/>
            </w:tcBorders>
            <w:vAlign w:val="center"/>
          </w:tcPr>
          <w:p w:rsidR="00800407" w:rsidRDefault="00800407">
            <w:pPr>
              <w:widowControl/>
              <w:spacing w:line="240" w:lineRule="exact"/>
              <w:jc w:val="center"/>
              <w:rPr>
                <w:rFonts w:ascii="宋体" w:hAnsi="宋体" w:cs="宋体"/>
                <w:kern w:val="0"/>
                <w:sz w:val="18"/>
                <w:szCs w:val="18"/>
              </w:rPr>
            </w:pPr>
          </w:p>
        </w:tc>
      </w:tr>
    </w:tbl>
    <w:p w:rsidR="00800407" w:rsidRDefault="000E2FB4">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w:t>
      </w:r>
    </w:p>
    <w:p w:rsidR="00800407" w:rsidRDefault="000E2FB4">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本部门为实现绩效评价工作，我局成立评价小组并安排专门人员负责202</w:t>
      </w:r>
      <w:r w:rsidR="00935473">
        <w:rPr>
          <w:rFonts w:ascii="仿宋" w:eastAsia="仿宋" w:hAnsi="仿宋" w:cs="仿宋" w:hint="eastAsia"/>
          <w:sz w:val="32"/>
          <w:szCs w:val="32"/>
        </w:rPr>
        <w:t>1</w:t>
      </w:r>
      <w:r>
        <w:rPr>
          <w:rFonts w:ascii="仿宋" w:eastAsia="仿宋" w:hAnsi="仿宋" w:cs="仿宋" w:hint="eastAsia"/>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rsidR="00800407" w:rsidRDefault="000E2FB4">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rsidR="00800407" w:rsidRDefault="000E2FB4">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rsidR="00800407" w:rsidRDefault="000E2FB4">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lastRenderedPageBreak/>
        <w:t>按要求开展部门项目支出绩效自评和重点评价工作，对评价中发现的问题及时整改，调整优化支出结构，提高财政资金使用效益。</w:t>
      </w:r>
    </w:p>
    <w:p w:rsidR="00800407" w:rsidRDefault="000E2FB4">
      <w:pPr>
        <w:numPr>
          <w:ilvl w:val="0"/>
          <w:numId w:val="2"/>
        </w:numPr>
        <w:spacing w:line="600" w:lineRule="exact"/>
        <w:ind w:firstLineChars="200" w:firstLine="640"/>
        <w:rPr>
          <w:rFonts w:ascii="黑体" w:eastAsia="黑体" w:hAnsi="黑体"/>
          <w:sz w:val="32"/>
          <w:szCs w:val="32"/>
        </w:rPr>
      </w:pPr>
      <w:r>
        <w:rPr>
          <w:rFonts w:ascii="黑体" w:eastAsia="黑体" w:hAnsi="黑体" w:hint="eastAsia"/>
          <w:sz w:val="32"/>
          <w:szCs w:val="32"/>
        </w:rPr>
        <w:t>综合评价情况及评价结论</w:t>
      </w:r>
    </w:p>
    <w:p w:rsidR="00800407" w:rsidRDefault="000E2FB4">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202</w:t>
      </w:r>
      <w:r w:rsidR="00935473">
        <w:rPr>
          <w:rFonts w:ascii="仿宋" w:eastAsia="仿宋" w:hAnsi="仿宋" w:cs="仿宋" w:hint="eastAsia"/>
          <w:sz w:val="32"/>
          <w:szCs w:val="32"/>
        </w:rPr>
        <w:t>1</w:t>
      </w:r>
      <w:r>
        <w:rPr>
          <w:rFonts w:ascii="仿宋" w:eastAsia="仿宋" w:hAnsi="仿宋" w:cs="仿宋"/>
          <w:sz w:val="32"/>
          <w:szCs w:val="32"/>
        </w:rPr>
        <w:t>年度</w:t>
      </w:r>
      <w:r>
        <w:rPr>
          <w:rFonts w:ascii="仿宋" w:eastAsia="仿宋" w:hAnsi="仿宋" w:cs="仿宋" w:hint="eastAsia"/>
          <w:sz w:val="32"/>
          <w:szCs w:val="32"/>
        </w:rPr>
        <w:t>汽车租赁费</w:t>
      </w:r>
      <w:r>
        <w:rPr>
          <w:rFonts w:ascii="仿宋" w:eastAsia="仿宋" w:hAnsi="仿宋" w:cs="仿宋"/>
          <w:sz w:val="32"/>
          <w:szCs w:val="32"/>
        </w:rPr>
        <w:t>专项资金项目的资金申报、评审、批准、下达程序规范、资金分配合理，符合相关资金管理办法的规定。积极履行项目管理职责，加强项目的日常跟踪管理，定期检查资金使用情况。项目组织机构健全。实施程序规范，组织实施情况良好。项目资金使用合规，无截留、挤占、挪用项目资金情况。</w:t>
      </w:r>
    </w:p>
    <w:p w:rsidR="00800407" w:rsidRDefault="000E2FB4">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我局的财务信息规范、健全，各项支付手续完备，准确地记录和反映了项目支出的具体情况，原始凭证、会计账簿、财务报表等会计资料都能按期编制、整理归档。</w:t>
      </w:r>
    </w:p>
    <w:p w:rsidR="00800407" w:rsidRDefault="000E2FB4">
      <w:pPr>
        <w:widowControl/>
        <w:shd w:val="clear" w:color="auto" w:fill="FFFFFF"/>
        <w:spacing w:line="432" w:lineRule="auto"/>
        <w:ind w:firstLineChars="200" w:firstLine="640"/>
        <w:jc w:val="left"/>
        <w:rPr>
          <w:rFonts w:ascii="黑体" w:eastAsia="仿宋" w:hAnsi="黑体"/>
          <w:sz w:val="32"/>
          <w:szCs w:val="32"/>
        </w:rPr>
      </w:pPr>
      <w:r>
        <w:rPr>
          <w:rFonts w:ascii="仿宋" w:eastAsia="仿宋" w:hAnsi="仿宋" w:cs="仿宋" w:hint="eastAsia"/>
          <w:sz w:val="32"/>
          <w:szCs w:val="32"/>
        </w:rPr>
        <w:t>按照财政支出绩效评价指标体系评分标准，汽车租赁费使用情况良好，无超范围使用或其他不当情形，共计9</w:t>
      </w:r>
      <w:r w:rsidR="00935473">
        <w:rPr>
          <w:rFonts w:ascii="仿宋" w:eastAsia="仿宋" w:hAnsi="仿宋" w:cs="仿宋" w:hint="eastAsia"/>
          <w:sz w:val="32"/>
          <w:szCs w:val="32"/>
        </w:rPr>
        <w:t>6</w:t>
      </w:r>
      <w:r>
        <w:rPr>
          <w:rFonts w:ascii="仿宋" w:eastAsia="仿宋" w:hAnsi="仿宋" w:cs="仿宋" w:hint="eastAsia"/>
          <w:sz w:val="32"/>
          <w:szCs w:val="32"/>
        </w:rPr>
        <w:t>分，拟自评等级为优。</w:t>
      </w:r>
    </w:p>
    <w:p w:rsidR="00800407" w:rsidRDefault="000E2FB4">
      <w:pPr>
        <w:spacing w:line="600" w:lineRule="exact"/>
        <w:ind w:firstLineChars="200" w:firstLine="640"/>
        <w:rPr>
          <w:rFonts w:ascii="黑体" w:eastAsia="黑体" w:hAnsi="黑体"/>
          <w:sz w:val="32"/>
          <w:szCs w:val="32"/>
        </w:rPr>
      </w:pPr>
      <w:r>
        <w:rPr>
          <w:rFonts w:ascii="黑体" w:eastAsia="黑体" w:hAnsi="黑体" w:hint="eastAsia"/>
          <w:sz w:val="32"/>
          <w:szCs w:val="32"/>
        </w:rPr>
        <w:t>四、绩效评价指标分析</w:t>
      </w:r>
    </w:p>
    <w:p w:rsidR="00800407" w:rsidRDefault="000E2FB4">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lastRenderedPageBreak/>
        <w:t>（一）项目决策情况。</w:t>
      </w:r>
    </w:p>
    <w:p w:rsidR="00800407" w:rsidRDefault="000E2FB4">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t>202</w:t>
      </w:r>
      <w:r w:rsidR="00935473">
        <w:rPr>
          <w:rFonts w:ascii="仿宋" w:eastAsia="仿宋" w:hAnsi="仿宋" w:cs="仿宋" w:hint="eastAsia"/>
          <w:sz w:val="32"/>
          <w:szCs w:val="32"/>
        </w:rPr>
        <w:t>1</w:t>
      </w:r>
      <w:r>
        <w:rPr>
          <w:rFonts w:ascii="仿宋" w:eastAsia="仿宋" w:hAnsi="仿宋" w:cs="仿宋"/>
          <w:sz w:val="32"/>
          <w:szCs w:val="32"/>
        </w:rPr>
        <w:t>年度项目立项依据充分、程序合规、项目资金使用计划可行、审批手续齐全。</w:t>
      </w:r>
      <w:r>
        <w:rPr>
          <w:rFonts w:ascii="仿宋" w:eastAsia="仿宋" w:hAnsi="仿宋" w:cs="仿宋" w:hint="eastAsia"/>
          <w:sz w:val="32"/>
          <w:szCs w:val="32"/>
        </w:rPr>
        <w:t>我局</w:t>
      </w:r>
      <w:r>
        <w:rPr>
          <w:rFonts w:ascii="仿宋" w:eastAsia="仿宋" w:hAnsi="仿宋" w:cs="仿宋"/>
          <w:sz w:val="32"/>
          <w:szCs w:val="32"/>
        </w:rPr>
        <w:t>在制定</w:t>
      </w:r>
      <w:r>
        <w:rPr>
          <w:rFonts w:ascii="仿宋" w:eastAsia="仿宋" w:hAnsi="仿宋" w:cs="仿宋" w:hint="eastAsia"/>
          <w:sz w:val="32"/>
          <w:szCs w:val="32"/>
        </w:rPr>
        <w:t>202</w:t>
      </w:r>
      <w:r w:rsidR="00935473">
        <w:rPr>
          <w:rFonts w:ascii="仿宋" w:eastAsia="仿宋" w:hAnsi="仿宋" w:cs="仿宋" w:hint="eastAsia"/>
          <w:sz w:val="32"/>
          <w:szCs w:val="32"/>
        </w:rPr>
        <w:t>1</w:t>
      </w:r>
      <w:r>
        <w:rPr>
          <w:rFonts w:ascii="仿宋" w:eastAsia="仿宋" w:hAnsi="仿宋" w:cs="仿宋"/>
          <w:sz w:val="32"/>
          <w:szCs w:val="32"/>
        </w:rPr>
        <w:t>年度</w:t>
      </w:r>
      <w:r>
        <w:rPr>
          <w:rFonts w:ascii="仿宋" w:eastAsia="仿宋" w:hAnsi="仿宋" w:cs="仿宋" w:hint="eastAsia"/>
          <w:sz w:val="32"/>
          <w:szCs w:val="32"/>
        </w:rPr>
        <w:t>汽车租赁费</w:t>
      </w:r>
      <w:r>
        <w:rPr>
          <w:rFonts w:ascii="仿宋" w:eastAsia="仿宋" w:hAnsi="仿宋" w:cs="仿宋"/>
          <w:sz w:val="32"/>
          <w:szCs w:val="32"/>
        </w:rPr>
        <w:t>专项资金预算时，明确了目标和工作任务等。项目决策指标</w:t>
      </w:r>
      <w:r>
        <w:rPr>
          <w:rFonts w:ascii="仿宋" w:eastAsia="仿宋" w:hAnsi="仿宋" w:cs="仿宋" w:hint="eastAsia"/>
          <w:sz w:val="32"/>
          <w:szCs w:val="32"/>
        </w:rPr>
        <w:t>10</w:t>
      </w:r>
      <w:r>
        <w:rPr>
          <w:rFonts w:ascii="仿宋" w:eastAsia="仿宋" w:hAnsi="仿宋" w:cs="仿宋"/>
          <w:sz w:val="32"/>
          <w:szCs w:val="32"/>
        </w:rPr>
        <w:t>分，实际得分</w:t>
      </w:r>
      <w:r w:rsidR="00DE5CBD">
        <w:rPr>
          <w:rFonts w:ascii="仿宋" w:eastAsia="仿宋" w:hAnsi="仿宋" w:cs="仿宋" w:hint="eastAsia"/>
          <w:sz w:val="32"/>
          <w:szCs w:val="32"/>
        </w:rPr>
        <w:t>10</w:t>
      </w:r>
      <w:r>
        <w:rPr>
          <w:rFonts w:ascii="仿宋" w:eastAsia="仿宋" w:hAnsi="仿宋" w:cs="仿宋"/>
          <w:sz w:val="32"/>
          <w:szCs w:val="32"/>
        </w:rPr>
        <w:t>分。</w:t>
      </w:r>
    </w:p>
    <w:p w:rsidR="00800407" w:rsidRDefault="000E2FB4">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（二）项目产出情况。</w:t>
      </w:r>
    </w:p>
    <w:p w:rsidR="00800407" w:rsidRDefault="000E2FB4">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sz w:val="32"/>
          <w:szCs w:val="32"/>
        </w:rPr>
        <w:t>项目产出指标分值</w:t>
      </w:r>
      <w:r>
        <w:rPr>
          <w:rFonts w:ascii="仿宋" w:eastAsia="仿宋" w:hAnsi="仿宋" w:cs="仿宋" w:hint="eastAsia"/>
          <w:sz w:val="32"/>
          <w:szCs w:val="32"/>
        </w:rPr>
        <w:t>50</w:t>
      </w:r>
      <w:r>
        <w:rPr>
          <w:rFonts w:ascii="仿宋" w:eastAsia="仿宋" w:hAnsi="仿宋" w:cs="仿宋"/>
          <w:sz w:val="32"/>
          <w:szCs w:val="32"/>
        </w:rPr>
        <w:t>分，实际完成情况基本达到了预期设定的目标值，</w:t>
      </w:r>
      <w:r>
        <w:rPr>
          <w:rFonts w:ascii="仿宋" w:eastAsia="仿宋" w:hAnsi="仿宋" w:cs="仿宋" w:hint="eastAsia"/>
          <w:sz w:val="32"/>
          <w:szCs w:val="32"/>
        </w:rPr>
        <w:t>但支出进度不足，综合得分4</w:t>
      </w:r>
      <w:r w:rsidR="00935473">
        <w:rPr>
          <w:rFonts w:ascii="仿宋" w:eastAsia="仿宋" w:hAnsi="仿宋" w:cs="仿宋" w:hint="eastAsia"/>
          <w:sz w:val="32"/>
          <w:szCs w:val="32"/>
        </w:rPr>
        <w:t>8</w:t>
      </w:r>
      <w:r>
        <w:rPr>
          <w:rFonts w:ascii="仿宋" w:eastAsia="仿宋" w:hAnsi="仿宋" w:cs="仿宋" w:hint="eastAsia"/>
          <w:sz w:val="32"/>
          <w:szCs w:val="32"/>
        </w:rPr>
        <w:t>分</w:t>
      </w:r>
      <w:r>
        <w:rPr>
          <w:rFonts w:ascii="仿宋" w:eastAsia="仿宋" w:hAnsi="仿宋" w:cs="仿宋"/>
          <w:sz w:val="32"/>
          <w:szCs w:val="32"/>
        </w:rPr>
        <w:t>。</w:t>
      </w:r>
    </w:p>
    <w:p w:rsidR="00800407" w:rsidRDefault="000E2FB4">
      <w:pPr>
        <w:numPr>
          <w:ilvl w:val="0"/>
          <w:numId w:val="1"/>
        </w:num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项目效益情况。</w:t>
      </w:r>
    </w:p>
    <w:p w:rsidR="00800407" w:rsidRDefault="000E2FB4">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通过项目实施，</w:t>
      </w:r>
      <w:r>
        <w:rPr>
          <w:rFonts w:ascii="仿宋" w:eastAsia="仿宋" w:hAnsi="仿宋" w:cs="仿宋" w:hint="eastAsia"/>
          <w:sz w:val="32"/>
          <w:szCs w:val="32"/>
        </w:rPr>
        <w:t>保障了单位日常工作运转</w:t>
      </w:r>
      <w:r>
        <w:rPr>
          <w:rFonts w:ascii="仿宋" w:eastAsia="仿宋" w:hAnsi="仿宋" w:cs="仿宋"/>
          <w:sz w:val="32"/>
          <w:szCs w:val="32"/>
        </w:rPr>
        <w:t>。项目效果指标分值</w:t>
      </w:r>
      <w:r>
        <w:rPr>
          <w:rFonts w:ascii="仿宋" w:eastAsia="仿宋" w:hAnsi="仿宋" w:cs="仿宋" w:hint="eastAsia"/>
          <w:sz w:val="32"/>
          <w:szCs w:val="32"/>
        </w:rPr>
        <w:t>40</w:t>
      </w:r>
      <w:r>
        <w:rPr>
          <w:rFonts w:ascii="仿宋" w:eastAsia="仿宋" w:hAnsi="仿宋" w:cs="仿宋"/>
          <w:sz w:val="32"/>
          <w:szCs w:val="32"/>
        </w:rPr>
        <w:t>分，实际得分</w:t>
      </w:r>
      <w:r>
        <w:rPr>
          <w:rFonts w:ascii="仿宋" w:eastAsia="仿宋" w:hAnsi="仿宋" w:cs="仿宋" w:hint="eastAsia"/>
          <w:sz w:val="32"/>
          <w:szCs w:val="32"/>
        </w:rPr>
        <w:t>40</w:t>
      </w:r>
      <w:r>
        <w:rPr>
          <w:rFonts w:ascii="仿宋" w:eastAsia="仿宋" w:hAnsi="仿宋" w:cs="仿宋"/>
          <w:sz w:val="32"/>
          <w:szCs w:val="32"/>
        </w:rPr>
        <w:t>分。</w:t>
      </w:r>
    </w:p>
    <w:p w:rsidR="00800407" w:rsidRDefault="000E2FB4">
      <w:pPr>
        <w:numPr>
          <w:ilvl w:val="0"/>
          <w:numId w:val="2"/>
        </w:numPr>
        <w:spacing w:line="600" w:lineRule="exact"/>
        <w:ind w:firstLineChars="200" w:firstLine="640"/>
        <w:rPr>
          <w:rFonts w:ascii="黑体" w:eastAsia="黑体" w:hAnsi="黑体"/>
          <w:sz w:val="32"/>
          <w:szCs w:val="32"/>
        </w:rPr>
      </w:pPr>
      <w:r>
        <w:rPr>
          <w:rFonts w:ascii="黑体" w:eastAsia="黑体" w:hAnsi="黑体" w:hint="eastAsia"/>
          <w:sz w:val="32"/>
          <w:szCs w:val="32"/>
        </w:rPr>
        <w:t>主要经验及做法、存在的问题及原因分析</w:t>
      </w:r>
    </w:p>
    <w:p w:rsidR="00800407" w:rsidRDefault="000E2FB4">
      <w:pPr>
        <w:widowControl/>
        <w:shd w:val="clear" w:color="auto" w:fill="FFFFFF"/>
        <w:spacing w:line="432" w:lineRule="auto"/>
        <w:ind w:firstLineChars="200" w:firstLine="640"/>
        <w:jc w:val="left"/>
        <w:rPr>
          <w:rFonts w:ascii="黑体" w:eastAsia="黑体" w:hAnsi="黑体"/>
          <w:sz w:val="32"/>
          <w:szCs w:val="32"/>
        </w:rPr>
      </w:pPr>
      <w:r>
        <w:rPr>
          <w:rFonts w:ascii="仿宋" w:eastAsia="仿宋" w:hAnsi="仿宋" w:cs="仿宋" w:hint="eastAsia"/>
          <w:sz w:val="32"/>
          <w:szCs w:val="32"/>
        </w:rPr>
        <w:t>严格控制，保证资金有效利用。我局严格按照适用范围使用资金，专款专用，严格遵守中央八项规定等相关规定，最大程度的发挥使用资金的效率性，未出现超范围使用等问题。</w:t>
      </w:r>
    </w:p>
    <w:p w:rsidR="00800407" w:rsidRDefault="000E2FB4">
      <w:pPr>
        <w:numPr>
          <w:ilvl w:val="0"/>
          <w:numId w:val="2"/>
        </w:numPr>
        <w:spacing w:line="600" w:lineRule="exact"/>
        <w:ind w:firstLineChars="200" w:firstLine="640"/>
        <w:rPr>
          <w:rFonts w:ascii="黑体" w:eastAsia="黑体" w:hAnsi="黑体"/>
          <w:sz w:val="32"/>
          <w:szCs w:val="32"/>
        </w:rPr>
      </w:pPr>
      <w:r>
        <w:rPr>
          <w:rFonts w:ascii="黑体" w:eastAsia="黑体" w:hAnsi="黑体" w:hint="eastAsia"/>
          <w:sz w:val="32"/>
          <w:szCs w:val="32"/>
        </w:rPr>
        <w:t>有关建议</w:t>
      </w:r>
    </w:p>
    <w:p w:rsidR="00800407" w:rsidRDefault="000E2FB4">
      <w:pPr>
        <w:widowControl/>
        <w:shd w:val="clear" w:color="auto" w:fill="FFFFFF"/>
        <w:spacing w:before="300" w:line="560" w:lineRule="atLeast"/>
        <w:ind w:firstLineChars="200" w:firstLine="640"/>
        <w:jc w:val="left"/>
        <w:rPr>
          <w:rFonts w:ascii="å®‹ä½“" w:eastAsia="仿宋_GB2312" w:hAnsi="å®‹ä½“" w:cs="å®‹ä½“"/>
          <w:color w:val="333333"/>
          <w:sz w:val="24"/>
        </w:rPr>
        <w:sectPr w:rsidR="00800407">
          <w:headerReference w:type="default" r:id="rId8"/>
          <w:pgSz w:w="11906" w:h="16838"/>
          <w:pgMar w:top="1440" w:right="1800" w:bottom="1440" w:left="1800" w:header="737" w:footer="851" w:gutter="0"/>
          <w:cols w:space="720"/>
          <w:docGrid w:type="lines" w:linePitch="408"/>
        </w:sectPr>
      </w:pPr>
      <w:r>
        <w:rPr>
          <w:rFonts w:ascii="仿宋_GB2312" w:eastAsia="仿宋_GB2312" w:hAnsi="å®‹ä½“" w:cs="仿宋_GB2312"/>
          <w:color w:val="000000"/>
          <w:kern w:val="0"/>
          <w:sz w:val="32"/>
          <w:szCs w:val="32"/>
          <w:shd w:val="clear" w:color="auto" w:fill="FFFFFF"/>
        </w:rPr>
        <w:lastRenderedPageBreak/>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w:t>
      </w:r>
      <w:r>
        <w:rPr>
          <w:rFonts w:ascii="仿宋_GB2312" w:eastAsia="仿宋_GB2312" w:hAnsi="å®‹ä½“" w:cs="仿宋_GB2312" w:hint="eastAsia"/>
          <w:color w:val="000000"/>
          <w:kern w:val="0"/>
          <w:sz w:val="32"/>
          <w:szCs w:val="32"/>
          <w:shd w:val="clear" w:color="auto" w:fill="FFFFFF"/>
        </w:rPr>
        <w:t>现</w:t>
      </w:r>
      <w:bookmarkStart w:id="0" w:name="_GoBack"/>
      <w:bookmarkEnd w:id="0"/>
    </w:p>
    <w:p w:rsidR="00800407" w:rsidRDefault="00800407"/>
    <w:sectPr w:rsidR="00800407" w:rsidSect="0080040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5CC6" w:rsidRDefault="006B5CC6" w:rsidP="00800407">
      <w:r>
        <w:separator/>
      </w:r>
    </w:p>
  </w:endnote>
  <w:endnote w:type="continuationSeparator" w:id="1">
    <w:p w:rsidR="006B5CC6" w:rsidRDefault="006B5CC6" w:rsidP="008004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å®‹ä½“">
    <w:altName w:val="Segoe Print"/>
    <w:charset w:val="00"/>
    <w:family w:val="auto"/>
    <w:pitch w:val="default"/>
    <w:sig w:usb0="00000000" w:usb1="00000000" w:usb2="00000000"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5CC6" w:rsidRDefault="006B5CC6" w:rsidP="00800407">
      <w:r>
        <w:separator/>
      </w:r>
    </w:p>
  </w:footnote>
  <w:footnote w:type="continuationSeparator" w:id="1">
    <w:p w:rsidR="006B5CC6" w:rsidRDefault="006B5CC6" w:rsidP="008004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407" w:rsidRDefault="00800407">
    <w:pPr>
      <w:pStyle w:val="a4"/>
      <w:pBdr>
        <w:bottom w:val="none" w:sz="0" w:space="0" w:color="auto"/>
      </w:pBd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ADC4C6"/>
    <w:multiLevelType w:val="singleLevel"/>
    <w:tmpl w:val="1DADC4C6"/>
    <w:lvl w:ilvl="0">
      <w:start w:val="3"/>
      <w:numFmt w:val="chineseCounting"/>
      <w:suff w:val="nothing"/>
      <w:lvlText w:val="%1、"/>
      <w:lvlJc w:val="left"/>
      <w:rPr>
        <w:rFonts w:hint="eastAsia"/>
      </w:rPr>
    </w:lvl>
  </w:abstractNum>
  <w:abstractNum w:abstractNumId="1">
    <w:nsid w:val="4F93354F"/>
    <w:multiLevelType w:val="singleLevel"/>
    <w:tmpl w:val="4F93354F"/>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00407"/>
    <w:rsid w:val="000E2FB4"/>
    <w:rsid w:val="003E772A"/>
    <w:rsid w:val="00621E82"/>
    <w:rsid w:val="006B5CC6"/>
    <w:rsid w:val="00800407"/>
    <w:rsid w:val="00935473"/>
    <w:rsid w:val="0099626F"/>
    <w:rsid w:val="00DE5CBD"/>
    <w:rsid w:val="1B933CD6"/>
    <w:rsid w:val="220947D4"/>
    <w:rsid w:val="2B0A6189"/>
    <w:rsid w:val="31721A4C"/>
    <w:rsid w:val="47881287"/>
    <w:rsid w:val="48B42922"/>
    <w:rsid w:val="56B96653"/>
    <w:rsid w:val="6B0B401A"/>
    <w:rsid w:val="724E5AE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040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800407"/>
    <w:pPr>
      <w:tabs>
        <w:tab w:val="center" w:pos="4153"/>
        <w:tab w:val="right" w:pos="8306"/>
      </w:tabs>
      <w:snapToGrid w:val="0"/>
      <w:jc w:val="left"/>
    </w:pPr>
    <w:rPr>
      <w:sz w:val="18"/>
      <w:szCs w:val="18"/>
    </w:rPr>
  </w:style>
  <w:style w:type="paragraph" w:styleId="a4">
    <w:name w:val="header"/>
    <w:basedOn w:val="a"/>
    <w:uiPriority w:val="99"/>
    <w:qFormat/>
    <w:rsid w:val="00800407"/>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353</Words>
  <Characters>2016</Characters>
  <Application>Microsoft Office Word</Application>
  <DocSecurity>0</DocSecurity>
  <Lines>16</Lines>
  <Paragraphs>4</Paragraphs>
  <ScaleCrop>false</ScaleCrop>
  <Company/>
  <LinksUpToDate>false</LinksUpToDate>
  <CharactersWithSpaces>2365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3</cp:revision>
  <dcterms:created xsi:type="dcterms:W3CDTF">2021-01-21T07:23:00Z</dcterms:created>
  <dcterms:modified xsi:type="dcterms:W3CDTF">2022-03-15T03:26:00Z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2BAEBC59242149A0A6997A190D0406C9</vt:lpwstr>
  </property>
</Properties>
</file>