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 。</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 w:hAnsi="仿宋" w:eastAsia="仿宋" w:cs="仿宋"/>
          <w:sz w:val="32"/>
          <w:szCs w:val="32"/>
          <w:lang w:eastAsia="zh-CN"/>
        </w:rPr>
        <w:t>完成预算编制、初审等工作；印刷</w:t>
      </w:r>
      <w:r>
        <w:rPr>
          <w:rFonts w:hint="eastAsia" w:ascii="仿宋" w:hAnsi="仿宋" w:eastAsia="仿宋" w:cs="仿宋"/>
          <w:sz w:val="32"/>
          <w:szCs w:val="32"/>
          <w:lang w:val="en-US" w:eastAsia="zh-CN"/>
        </w:rPr>
        <w:t>2020年预算执行情况及2021年预算草案的报告，2021年预算草案，2021年预算编制依据，2021年预算绩效文本，上半年预算执行情况报告，2020年决算草案</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（一）绩效评价目的、对象和范围。</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 w:hAnsi="仿宋" w:eastAsia="仿宋" w:cs="仿宋"/>
          <w:sz w:val="32"/>
          <w:szCs w:val="32"/>
        </w:rPr>
        <w:t>为加强我区项目支出绩效管理，提高财政资金使用效益和公共服务质量，本部门制定绩效自评制度办法</w:t>
      </w:r>
      <w:r>
        <w:rPr>
          <w:rFonts w:hint="eastAsia" w:ascii="仿宋" w:hAnsi="仿宋" w:eastAsia="仿宋" w:cs="仿宋"/>
          <w:sz w:val="32"/>
          <w:szCs w:val="32"/>
          <w:lang w:eastAsia="zh-CN"/>
        </w:rPr>
        <w:t>，</w:t>
      </w:r>
      <w:r>
        <w:rPr>
          <w:rFonts w:hint="eastAsia" w:ascii="仿宋" w:hAnsi="仿宋" w:eastAsia="仿宋" w:cs="仿宋"/>
          <w:sz w:val="32"/>
          <w:szCs w:val="32"/>
        </w:rPr>
        <w:t>组织实施本部门的绩效自评工作，加强绩效自评结果应用，并对自评结果的真实性、合法性、完整性负责。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项目支出绩效自评表</w:t>
      </w:r>
      <w:r>
        <w:rPr>
          <w:rFonts w:hint="eastAsia" w:ascii="仿宋_GB2312" w:eastAsia="仿宋_GB2312"/>
          <w:sz w:val="32"/>
          <w:szCs w:val="32"/>
        </w:rPr>
        <w:t>。</w:t>
      </w:r>
    </w:p>
    <w:tbl>
      <w:tblPr>
        <w:tblStyle w:val="4"/>
        <w:tblpPr w:leftFromText="180" w:rightFromText="180" w:vertAnchor="text" w:horzAnchor="page" w:tblpX="1802" w:tblpY="211"/>
        <w:tblOverlap w:val="never"/>
        <w:tblW w:w="9291" w:type="dxa"/>
        <w:tblInd w:w="0" w:type="dxa"/>
        <w:tblLayout w:type="fixed"/>
        <w:tblCellMar>
          <w:top w:w="0" w:type="dxa"/>
          <w:left w:w="108" w:type="dxa"/>
          <w:bottom w:w="0" w:type="dxa"/>
          <w:right w:w="108" w:type="dxa"/>
        </w:tblCellMar>
      </w:tblPr>
      <w:tblGrid>
        <w:gridCol w:w="616"/>
        <w:gridCol w:w="700"/>
        <w:gridCol w:w="1513"/>
        <w:gridCol w:w="275"/>
        <w:gridCol w:w="1375"/>
        <w:gridCol w:w="1500"/>
        <w:gridCol w:w="900"/>
        <w:gridCol w:w="162"/>
        <w:gridCol w:w="405"/>
        <w:gridCol w:w="358"/>
        <w:gridCol w:w="209"/>
        <w:gridCol w:w="578"/>
        <w:gridCol w:w="700"/>
      </w:tblGrid>
      <w:tr>
        <w:tblPrEx>
          <w:tblCellMar>
            <w:top w:w="0" w:type="dxa"/>
            <w:left w:w="108" w:type="dxa"/>
            <w:bottom w:w="0" w:type="dxa"/>
            <w:right w:w="108" w:type="dxa"/>
          </w:tblCellMar>
        </w:tblPrEx>
        <w:trPr>
          <w:trHeight w:val="468" w:hRule="exact"/>
        </w:trPr>
        <w:tc>
          <w:tcPr>
            <w:tcW w:w="131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97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预决算文本印刷费</w:t>
            </w:r>
          </w:p>
        </w:tc>
      </w:tr>
      <w:tr>
        <w:tblPrEx>
          <w:tblCellMar>
            <w:top w:w="0" w:type="dxa"/>
            <w:left w:w="108" w:type="dxa"/>
            <w:bottom w:w="0" w:type="dxa"/>
            <w:right w:w="108" w:type="dxa"/>
          </w:tblCellMar>
        </w:tblPrEx>
        <w:trPr>
          <w:trHeight w:val="440" w:hRule="exact"/>
        </w:trPr>
        <w:tc>
          <w:tcPr>
            <w:tcW w:w="131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66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r>
      <w:tr>
        <w:tblPrEx>
          <w:tblCellMar>
            <w:top w:w="0" w:type="dxa"/>
            <w:left w:w="108" w:type="dxa"/>
            <w:bottom w:w="0" w:type="dxa"/>
            <w:right w:w="108" w:type="dxa"/>
          </w:tblCellMar>
        </w:tblPrEx>
        <w:trPr>
          <w:trHeight w:val="403" w:hRule="exact"/>
        </w:trPr>
        <w:tc>
          <w:tcPr>
            <w:tcW w:w="13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465" w:hRule="exact"/>
        </w:trPr>
        <w:tc>
          <w:tcPr>
            <w:tcW w:w="131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0.39</w:t>
            </w:r>
          </w:p>
        </w:tc>
        <w:tc>
          <w:tcPr>
            <w:tcW w:w="7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w:t>
            </w:r>
          </w:p>
        </w:tc>
        <w:tc>
          <w:tcPr>
            <w:tcW w:w="7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r>
      <w:tr>
        <w:tblPrEx>
          <w:tblCellMar>
            <w:top w:w="0" w:type="dxa"/>
            <w:left w:w="108" w:type="dxa"/>
            <w:bottom w:w="0" w:type="dxa"/>
            <w:right w:w="108" w:type="dxa"/>
          </w:tblCellMar>
        </w:tblPrEx>
        <w:trPr>
          <w:trHeight w:val="415" w:hRule="exact"/>
        </w:trPr>
        <w:tc>
          <w:tcPr>
            <w:tcW w:w="131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440" w:hRule="exact"/>
        </w:trPr>
        <w:tc>
          <w:tcPr>
            <w:tcW w:w="131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90" w:hRule="exact"/>
        </w:trPr>
        <w:tc>
          <w:tcPr>
            <w:tcW w:w="131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3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605" w:hRule="exact"/>
        </w:trPr>
        <w:tc>
          <w:tcPr>
            <w:tcW w:w="6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6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trPr>
        <w:tc>
          <w:tcPr>
            <w:tcW w:w="61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6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保障日常工作正常开展。</w:t>
            </w:r>
          </w:p>
        </w:tc>
        <w:tc>
          <w:tcPr>
            <w:tcW w:w="33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日常工作正常开展。</w:t>
            </w:r>
          </w:p>
        </w:tc>
      </w:tr>
      <w:tr>
        <w:tblPrEx>
          <w:tblCellMar>
            <w:top w:w="0" w:type="dxa"/>
            <w:left w:w="108" w:type="dxa"/>
            <w:bottom w:w="0" w:type="dxa"/>
            <w:right w:w="108" w:type="dxa"/>
          </w:tblCellMar>
        </w:tblPrEx>
        <w:trPr>
          <w:trHeight w:val="533" w:hRule="exact"/>
        </w:trPr>
        <w:tc>
          <w:tcPr>
            <w:tcW w:w="616"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7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5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25"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50</w:t>
            </w:r>
          </w:p>
        </w:tc>
        <w:tc>
          <w:tcPr>
            <w:tcW w:w="151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印刷数量</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500份</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500份</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1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7"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1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印刷质量</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无错印漏印，印刷清楚，方便查阅。</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3"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1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2"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1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2021年底前完成</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5月年底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3"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1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0"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1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印刷费用</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印刷费用控制在1万元以内</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7"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30</w:t>
            </w:r>
          </w:p>
        </w:tc>
        <w:tc>
          <w:tcPr>
            <w:tcW w:w="151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预算人大初审会</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保障人大初审审核查阅旅游岛预算</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完成初审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38"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1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指标2：</w:t>
            </w:r>
            <w:r>
              <w:rPr>
                <w:rFonts w:hint="eastAsia" w:ascii="宋体" w:hAnsi="宋体" w:cs="宋体"/>
                <w:color w:val="000000"/>
                <w:kern w:val="0"/>
                <w:sz w:val="18"/>
                <w:szCs w:val="18"/>
                <w:lang w:eastAsia="zh-CN"/>
              </w:rPr>
              <w:t>科室人员日常工作</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方便各科室工作人员及时查看预算，提高工作效率</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49" w:hRule="exact"/>
        </w:trPr>
        <w:tc>
          <w:tcPr>
            <w:tcW w:w="6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51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工作人员满意度指标</w:t>
            </w:r>
          </w:p>
        </w:tc>
        <w:tc>
          <w:tcPr>
            <w:tcW w:w="15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25" w:hRule="exact"/>
        </w:trPr>
        <w:tc>
          <w:tcPr>
            <w:tcW w:w="687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91</w:t>
            </w:r>
          </w:p>
        </w:tc>
        <w:tc>
          <w:tcPr>
            <w:tcW w:w="12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r>
    </w:tbl>
    <w:p>
      <w:pPr>
        <w:spacing w:line="600" w:lineRule="exact"/>
        <w:ind w:firstLine="640" w:firstLineChars="200"/>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hint="eastAsia" w:ascii="仿宋" w:hAnsi="仿宋" w:eastAsia="仿宋" w:cs="仿宋"/>
          <w:sz w:val="32"/>
          <w:szCs w:val="32"/>
          <w:lang w:val="en-US" w:eastAsia="zh-CN"/>
        </w:rPr>
        <w:t>21</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numId w:val="0"/>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lang w:eastAsia="zh-CN"/>
        </w:rPr>
        <w:t>三、</w:t>
      </w: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预决算文本印刷费</w:t>
      </w:r>
      <w:r>
        <w:rPr>
          <w:rFonts w:ascii="仿宋" w:hAnsi="仿宋" w:eastAsia="仿宋" w:cs="仿宋"/>
          <w:sz w:val="32"/>
          <w:szCs w:val="32"/>
        </w:rPr>
        <w:t>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黑体" w:hAnsi="黑体" w:eastAsia="仿宋"/>
          <w:sz w:val="32"/>
          <w:szCs w:val="32"/>
          <w:lang w:eastAsia="zh-CN"/>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eastAsia="zh-CN"/>
        </w:rPr>
        <w:t>预算绩效委托评价费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1</w:t>
      </w:r>
      <w:r>
        <w:rPr>
          <w:rFonts w:hint="eastAsia" w:ascii="仿宋" w:hAnsi="仿宋" w:eastAsia="仿宋" w:cs="仿宋"/>
          <w:sz w:val="32"/>
          <w:szCs w:val="32"/>
        </w:rPr>
        <w:t>分，拟自评等级为优</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四、绩效评价指标分析</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lang w:eastAsia="zh-CN"/>
        </w:rPr>
        <w:t>该</w:t>
      </w:r>
      <w:r>
        <w:rPr>
          <w:rFonts w:ascii="仿宋" w:hAnsi="仿宋" w:eastAsia="仿宋" w:cs="仿宋"/>
          <w:sz w:val="32"/>
          <w:szCs w:val="32"/>
        </w:rPr>
        <w:t>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预决算文本印刷</w:t>
      </w:r>
      <w:r>
        <w:rPr>
          <w:rFonts w:ascii="仿宋" w:hAnsi="仿宋" w:eastAsia="仿宋" w:cs="仿宋"/>
          <w:sz w:val="32"/>
          <w:szCs w:val="32"/>
        </w:rPr>
        <w:t>专项资金预算时，明确了目标和工作任务等。项目决策指标</w:t>
      </w:r>
      <w:r>
        <w:rPr>
          <w:rFonts w:hint="eastAsia" w:ascii="仿宋" w:hAnsi="仿宋" w:eastAsia="仿宋" w:cs="仿宋"/>
          <w:sz w:val="32"/>
          <w:szCs w:val="32"/>
          <w:lang w:val="en-US" w:eastAsia="zh-CN"/>
        </w:rPr>
        <w:t>10</w:t>
      </w:r>
      <w:r>
        <w:rPr>
          <w:rFonts w:ascii="仿宋" w:hAnsi="仿宋" w:eastAsia="仿宋" w:cs="仿宋"/>
          <w:sz w:val="32"/>
          <w:szCs w:val="32"/>
        </w:rPr>
        <w:t>分，实际得分</w:t>
      </w:r>
      <w:r>
        <w:rPr>
          <w:rFonts w:hint="eastAsia" w:ascii="仿宋" w:hAnsi="仿宋" w:eastAsia="仿宋" w:cs="仿宋"/>
          <w:sz w:val="32"/>
          <w:szCs w:val="32"/>
          <w:lang w:val="en-US" w:eastAsia="zh-CN"/>
        </w:rPr>
        <w:t>4</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ascii="仿宋" w:hAnsi="仿宋" w:eastAsia="仿宋" w:cs="仿宋"/>
          <w:sz w:val="32"/>
          <w:szCs w:val="32"/>
        </w:rPr>
        <w:t>项目产出指标分值</w:t>
      </w:r>
      <w:r>
        <w:rPr>
          <w:rFonts w:hint="eastAsia" w:ascii="仿宋" w:hAnsi="仿宋" w:eastAsia="仿宋" w:cs="仿宋"/>
          <w:sz w:val="32"/>
          <w:szCs w:val="32"/>
          <w:lang w:val="en-US" w:eastAsia="zh-CN"/>
        </w:rPr>
        <w:t>50</w:t>
      </w:r>
      <w:r>
        <w:rPr>
          <w:rFonts w:ascii="仿宋" w:hAnsi="仿宋" w:eastAsia="仿宋" w:cs="仿宋"/>
          <w:sz w:val="32"/>
          <w:szCs w:val="32"/>
        </w:rPr>
        <w:t>分，实际</w:t>
      </w:r>
      <w:r>
        <w:rPr>
          <w:rFonts w:hint="eastAsia" w:ascii="仿宋" w:hAnsi="仿宋" w:eastAsia="仿宋" w:cs="仿宋"/>
          <w:sz w:val="32"/>
          <w:szCs w:val="32"/>
          <w:lang w:eastAsia="zh-CN"/>
        </w:rPr>
        <w:t>成本降低，综合得分</w:t>
      </w:r>
      <w:r>
        <w:rPr>
          <w:rFonts w:hint="eastAsia" w:ascii="仿宋" w:hAnsi="仿宋" w:eastAsia="仿宋" w:cs="仿宋"/>
          <w:sz w:val="32"/>
          <w:szCs w:val="32"/>
          <w:lang w:val="en-US" w:eastAsia="zh-CN"/>
        </w:rPr>
        <w:t>47分</w:t>
      </w:r>
      <w:r>
        <w:rPr>
          <w:rFonts w:ascii="仿宋" w:hAnsi="仿宋" w:eastAsia="仿宋" w:cs="仿宋"/>
          <w:sz w:val="32"/>
          <w:szCs w:val="32"/>
        </w:rPr>
        <w:t>。</w:t>
      </w:r>
    </w:p>
    <w:p>
      <w:pPr>
        <w:keepNext w:val="0"/>
        <w:keepLines w:val="0"/>
        <w:pageBreakBefore w:val="0"/>
        <w:numPr>
          <w:ilvl w:val="0"/>
          <w:numId w:val="1"/>
        </w:numPr>
        <w:kinsoku/>
        <w:wordWrap/>
        <w:overflowPunct/>
        <w:topLinePunct w:val="0"/>
        <w:autoSpaceDE/>
        <w:autoSpaceDN/>
        <w:bidi w:val="0"/>
        <w:adjustRightInd/>
        <w:snapToGrid/>
        <w:spacing w:line="570" w:lineRule="exact"/>
        <w:ind w:left="0" w:leftChars="0"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outlineLvl w:val="0"/>
        <w:rPr>
          <w:rFonts w:ascii="仿宋" w:hAnsi="仿宋" w:eastAsia="仿宋" w:cs="仿宋"/>
          <w:sz w:val="32"/>
          <w:szCs w:val="32"/>
        </w:rPr>
      </w:pPr>
      <w:r>
        <w:rPr>
          <w:rFonts w:ascii="仿宋" w:hAnsi="仿宋" w:eastAsia="仿宋" w:cs="仿宋"/>
          <w:sz w:val="32"/>
          <w:szCs w:val="32"/>
        </w:rPr>
        <w:t>项目效果指标分值</w:t>
      </w:r>
      <w:r>
        <w:rPr>
          <w:rFonts w:hint="eastAsia" w:ascii="仿宋" w:hAnsi="仿宋" w:eastAsia="仿宋" w:cs="仿宋"/>
          <w:sz w:val="32"/>
          <w:szCs w:val="32"/>
          <w:lang w:val="en-US" w:eastAsia="zh-CN"/>
        </w:rPr>
        <w:t>30</w:t>
      </w:r>
      <w:r>
        <w:rPr>
          <w:rFonts w:ascii="仿宋" w:hAnsi="仿宋" w:eastAsia="仿宋" w:cs="仿宋"/>
          <w:sz w:val="32"/>
          <w:szCs w:val="32"/>
        </w:rPr>
        <w:t>分，实际得分</w:t>
      </w:r>
      <w:r>
        <w:rPr>
          <w:rFonts w:hint="eastAsia" w:ascii="仿宋" w:hAnsi="仿宋" w:eastAsia="仿宋" w:cs="仿宋"/>
          <w:sz w:val="32"/>
          <w:szCs w:val="32"/>
          <w:lang w:val="en-US" w:eastAsia="zh-CN"/>
        </w:rPr>
        <w:t>30</w:t>
      </w:r>
      <w:r>
        <w:rPr>
          <w:rFonts w:ascii="仿宋" w:hAnsi="仿宋" w:eastAsia="仿宋" w:cs="仿宋"/>
          <w:sz w:val="32"/>
          <w:szCs w:val="32"/>
        </w:rPr>
        <w:t>分。</w:t>
      </w:r>
    </w:p>
    <w:p>
      <w:pPr>
        <w:keepNext w:val="0"/>
        <w:keepLines w:val="0"/>
        <w:pageBreakBefore w:val="0"/>
        <w:numPr>
          <w:ilvl w:val="0"/>
          <w:numId w:val="1"/>
        </w:numPr>
        <w:kinsoku/>
        <w:wordWrap/>
        <w:overflowPunct/>
        <w:topLinePunct w:val="0"/>
        <w:autoSpaceDE/>
        <w:autoSpaceDN/>
        <w:bidi w:val="0"/>
        <w:adjustRightInd/>
        <w:snapToGrid/>
        <w:spacing w:line="570" w:lineRule="exact"/>
        <w:ind w:left="0" w:leftChars="0" w:firstLine="640" w:firstLineChars="200"/>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满意度指标情况</w:t>
      </w:r>
    </w:p>
    <w:p>
      <w:pPr>
        <w:keepNext w:val="0"/>
        <w:keepLines w:val="0"/>
        <w:pageBreakBefore w:val="0"/>
        <w:numPr>
          <w:numId w:val="0"/>
        </w:numPr>
        <w:kinsoku/>
        <w:wordWrap/>
        <w:overflowPunct/>
        <w:topLinePunct w:val="0"/>
        <w:autoSpaceDE/>
        <w:autoSpaceDN/>
        <w:bidi w:val="0"/>
        <w:adjustRightInd/>
        <w:snapToGrid/>
        <w:spacing w:line="570" w:lineRule="exact"/>
        <w:ind w:leftChars="200" w:firstLine="320" w:firstLineChars="100"/>
        <w:textAlignment w:val="auto"/>
        <w:outlineLvl w:val="0"/>
        <w:rPr>
          <w:rFonts w:hint="default" w:ascii="仿宋" w:hAnsi="仿宋" w:eastAsia="仿宋" w:cs="仿宋"/>
          <w:sz w:val="32"/>
          <w:szCs w:val="32"/>
          <w:lang w:val="en-US" w:eastAsia="zh-CN"/>
        </w:rPr>
      </w:pPr>
      <w:r>
        <w:rPr>
          <w:rFonts w:hint="eastAsia" w:ascii="仿宋" w:hAnsi="仿宋" w:eastAsia="仿宋" w:cs="仿宋"/>
          <w:sz w:val="32"/>
          <w:szCs w:val="32"/>
          <w:lang w:eastAsia="zh-CN"/>
        </w:rPr>
        <w:t>满意度指标分值</w:t>
      </w:r>
      <w:r>
        <w:rPr>
          <w:rFonts w:hint="eastAsia" w:ascii="仿宋" w:hAnsi="仿宋" w:eastAsia="仿宋" w:cs="仿宋"/>
          <w:sz w:val="32"/>
          <w:szCs w:val="32"/>
          <w:lang w:val="en-US" w:eastAsia="zh-CN"/>
        </w:rPr>
        <w:t>10分，实际得分10分。</w:t>
      </w:r>
    </w:p>
    <w:p>
      <w:pPr>
        <w:keepNext w:val="0"/>
        <w:keepLines w:val="0"/>
        <w:pageBreakBefore w:val="0"/>
        <w:numPr>
          <w:numId w:val="0"/>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主要经验及做法、存在的问题及原因分析</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黑体" w:hAnsi="黑体" w:eastAsia="黑体"/>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numPr>
          <w:ilvl w:val="0"/>
          <w:numId w:val="0"/>
        </w:numPr>
        <w:kinsoku/>
        <w:wordWrap/>
        <w:overflowPunct/>
        <w:topLinePunct w:val="0"/>
        <w:autoSpaceDE/>
        <w:autoSpaceDN/>
        <w:bidi w:val="0"/>
        <w:adjustRightInd/>
        <w:snapToGrid/>
        <w:spacing w:line="570" w:lineRule="exact"/>
        <w:ind w:leftChars="200" w:firstLine="320" w:firstLineChars="100"/>
        <w:textAlignment w:val="auto"/>
        <w:rPr>
          <w:rFonts w:hint="eastAsia" w:ascii="黑体" w:hAnsi="黑体" w:eastAsia="黑体"/>
          <w:sz w:val="32"/>
          <w:szCs w:val="32"/>
          <w:lang w:eastAsia="zh-CN"/>
        </w:rPr>
      </w:pPr>
      <w:r>
        <w:rPr>
          <w:rFonts w:hint="eastAsia" w:ascii="黑体" w:hAnsi="黑体" w:eastAsia="黑体"/>
          <w:sz w:val="32"/>
          <w:szCs w:val="32"/>
          <w:lang w:eastAsia="zh-CN"/>
        </w:rPr>
        <w:t>六、有关建议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37" w:footer="851" w:gutter="0"/>
          <w:cols w:space="720" w:num="1"/>
          <w:docGrid w:type="lines" w:linePitch="408" w:charSpace="0"/>
        </w:sectPr>
      </w:pPr>
      <w:r>
        <w:rPr>
          <w:rFonts w:hint="eastAsia" w:ascii="仿宋" w:hAnsi="仿宋" w:eastAsia="仿宋" w:cs="仿宋"/>
          <w:sz w:val="32"/>
          <w:szCs w:val="32"/>
          <w:lang w:eastAsia="zh-CN"/>
        </w:rPr>
        <w:t>在项目执行过程中，坚持对项目实施情况和预算执行情况进行定期或不定期的监督检查，对存在的问题及时发现、纠正、整改，确保项目经费的安全、有效、合理使用，保证</w:t>
      </w:r>
      <w:r>
        <w:rPr>
          <w:rFonts w:hint="eastAsia" w:ascii="仿宋" w:hAnsi="仿宋" w:eastAsia="仿宋" w:cs="仿宋"/>
          <w:sz w:val="32"/>
          <w:szCs w:val="32"/>
        </w:rPr>
        <w:t>项目按照预算全面完成，提高了项目经费的使用效率，也提高项目资金的安全性。续而不断提高财政资金配置和使用效益，使项目绩效目标得到更好实</w:t>
      </w:r>
      <w:r>
        <w:rPr>
          <w:rFonts w:hint="eastAsia" w:ascii="仿宋" w:hAnsi="仿宋" w:eastAsia="仿宋" w:cs="仿宋"/>
          <w:sz w:val="32"/>
          <w:szCs w:val="32"/>
          <w:lang w:eastAsia="zh-CN"/>
        </w:rPr>
        <w:t>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93354F"/>
    <w:multiLevelType w:val="singleLevel"/>
    <w:tmpl w:val="4F93354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27DFC"/>
    <w:rsid w:val="114618F6"/>
    <w:rsid w:val="1B933CD6"/>
    <w:rsid w:val="2A891DB0"/>
    <w:rsid w:val="31721A4C"/>
    <w:rsid w:val="419E4392"/>
    <w:rsid w:val="47881287"/>
    <w:rsid w:val="724E5AED"/>
    <w:rsid w:val="79884721"/>
    <w:rsid w:val="7DA02480"/>
    <w:rsid w:val="7F3B3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麦子</cp:lastModifiedBy>
  <cp:lastPrinted>2022-03-16T07:45:49Z</cp:lastPrinted>
  <dcterms:modified xsi:type="dcterms:W3CDTF">2022-03-16T07:51:40Z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E41008EBDF684F2099F6E8D28C1E58DD</vt:lpwstr>
  </property>
</Properties>
</file>