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8720" w:type="dxa"/>
        <w:jc w:val="center"/>
        <w:tblLayout w:type="fixed"/>
        <w:tblCellMar>
          <w:top w:w="0" w:type="dxa"/>
          <w:left w:w="108" w:type="dxa"/>
          <w:bottom w:w="0" w:type="dxa"/>
          <w:right w:w="108" w:type="dxa"/>
        </w:tblCellMar>
      </w:tblPr>
      <w:tblGrid>
        <w:gridCol w:w="563"/>
        <w:gridCol w:w="942"/>
        <w:gridCol w:w="1067"/>
        <w:gridCol w:w="701"/>
        <w:gridCol w:w="1088"/>
        <w:gridCol w:w="382"/>
        <w:gridCol w:w="708"/>
        <w:gridCol w:w="816"/>
        <w:gridCol w:w="272"/>
        <w:gridCol w:w="272"/>
        <w:gridCol w:w="408"/>
        <w:gridCol w:w="136"/>
        <w:gridCol w:w="680"/>
        <w:gridCol w:w="685"/>
      </w:tblGrid>
      <w:tr>
        <w:tblPrEx>
          <w:tblCellMar>
            <w:top w:w="0" w:type="dxa"/>
            <w:left w:w="108" w:type="dxa"/>
            <w:bottom w:w="0" w:type="dxa"/>
            <w:right w:w="108" w:type="dxa"/>
          </w:tblCellMar>
        </w:tblPrEx>
        <w:trPr>
          <w:trHeight w:val="272" w:hRule="exact"/>
          <w:jc w:val="center"/>
        </w:trPr>
        <w:tc>
          <w:tcPr>
            <w:tcW w:w="872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233" w:hRule="atLeast"/>
          <w:jc w:val="center"/>
        </w:trPr>
        <w:tc>
          <w:tcPr>
            <w:tcW w:w="872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2" w:hRule="exact"/>
          <w:jc w:val="center"/>
        </w:trPr>
        <w:tc>
          <w:tcPr>
            <w:tcW w:w="150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215"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优抚支出</w:t>
            </w:r>
          </w:p>
        </w:tc>
      </w:tr>
      <w:tr>
        <w:tblPrEx>
          <w:tblCellMar>
            <w:top w:w="0" w:type="dxa"/>
            <w:left w:w="108" w:type="dxa"/>
            <w:bottom w:w="0" w:type="dxa"/>
            <w:right w:w="108" w:type="dxa"/>
          </w:tblCellMar>
        </w:tblPrEx>
        <w:trPr>
          <w:trHeight w:val="272" w:hRule="exact"/>
          <w:jc w:val="center"/>
        </w:trPr>
        <w:tc>
          <w:tcPr>
            <w:tcW w:w="150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94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150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1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2" w:hRule="exact"/>
          <w:jc w:val="center"/>
        </w:trPr>
        <w:tc>
          <w:tcPr>
            <w:tcW w:w="15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8"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8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23.951</w:t>
            </w:r>
          </w:p>
        </w:tc>
        <w:tc>
          <w:tcPr>
            <w:tcW w:w="10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23.951</w:t>
            </w: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23.11</w:t>
            </w:r>
          </w:p>
        </w:tc>
        <w:tc>
          <w:tcPr>
            <w:tcW w:w="6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1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c>
          <w:tcPr>
            <w:tcW w:w="68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r>
      <w:tr>
        <w:tblPrEx>
          <w:tblCellMar>
            <w:top w:w="0" w:type="dxa"/>
            <w:left w:w="108" w:type="dxa"/>
            <w:bottom w:w="0" w:type="dxa"/>
            <w:right w:w="108" w:type="dxa"/>
          </w:tblCellMar>
        </w:tblPrEx>
        <w:trPr>
          <w:trHeight w:val="272" w:hRule="exact"/>
          <w:jc w:val="center"/>
        </w:trPr>
        <w:tc>
          <w:tcPr>
            <w:tcW w:w="15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15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15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5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88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26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2" w:hRule="exact"/>
          <w:jc w:val="center"/>
        </w:trPr>
        <w:tc>
          <w:tcPr>
            <w:tcW w:w="5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88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26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71"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2.75万元以内</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w:t>
            </w:r>
            <w:r>
              <w:rPr>
                <w:rFonts w:hint="eastAsia" w:ascii="宋体" w:hAnsi="宋体" w:cs="宋体"/>
                <w:color w:val="000000"/>
                <w:kern w:val="0"/>
                <w:sz w:val="18"/>
                <w:szCs w:val="18"/>
                <w:lang w:eastAsia="zh-CN"/>
              </w:rPr>
              <w:t>生活</w:t>
            </w:r>
            <w:r>
              <w:rPr>
                <w:rFonts w:hint="eastAsia" w:ascii="宋体" w:hAnsi="宋体" w:cs="宋体"/>
                <w:color w:val="000000"/>
                <w:kern w:val="0"/>
                <w:sz w:val="18"/>
                <w:szCs w:val="18"/>
              </w:rPr>
              <w:t>质量</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2" w:hRule="exact"/>
          <w:jc w:val="center"/>
        </w:trPr>
        <w:tc>
          <w:tcPr>
            <w:tcW w:w="626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w:t>
            </w: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名称：优抚支出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：优抚对象人员增加、标准提高；各种优抚慰问；2名义务兵发放优待金</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23.951万元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全年执行数：23.11万元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用于为优抚对象发放优抚补助；各种优抚慰问；2名义务兵发放优待金</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23.951万元以内，按实际情况完成发放,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hint="eastAsia" w:ascii="黑体" w:hAnsi="黑体" w:eastAsia="黑体"/>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优抚支出</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优抚支出</w:t>
      </w:r>
      <w:r>
        <w:rPr>
          <w:rFonts w:ascii="仿宋" w:hAnsi="仿宋" w:eastAsia="仿宋"/>
          <w:sz w:val="32"/>
          <w:szCs w:val="32"/>
        </w:rPr>
        <w:t>项目绩效评价为：优（</w:t>
      </w:r>
      <w:r>
        <w:rPr>
          <w:rFonts w:hint="eastAsia" w:ascii="仿宋" w:hAnsi="仿宋" w:eastAsia="仿宋"/>
          <w:sz w:val="32"/>
          <w:szCs w:val="32"/>
          <w:lang w:val="en-US" w:eastAsia="zh-CN"/>
        </w:rPr>
        <w:t>96</w:t>
      </w:r>
      <w:r>
        <w:rPr>
          <w:rFonts w:ascii="仿宋" w:hAnsi="仿宋" w:eastAsia="仿宋"/>
          <w:sz w:val="32"/>
          <w:szCs w:val="32"/>
        </w:rPr>
        <w:t>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_GB2312" w:eastAsia="仿宋_GB2312"/>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优抚支出</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优抚</w:t>
      </w:r>
      <w:r>
        <w:rPr>
          <w:rFonts w:ascii="仿宋" w:hAnsi="仿宋" w:eastAsia="仿宋"/>
          <w:sz w:val="32"/>
          <w:szCs w:val="32"/>
        </w:rPr>
        <w:t>工作项目绩效评价为：优（</w:t>
      </w:r>
      <w:r>
        <w:rPr>
          <w:rFonts w:hint="eastAsia" w:ascii="仿宋" w:hAnsi="仿宋" w:eastAsia="仿宋"/>
          <w:sz w:val="32"/>
          <w:szCs w:val="32"/>
          <w:lang w:val="en-US" w:eastAsia="zh-CN"/>
        </w:rPr>
        <w:t>96</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23.951</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23.11</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96</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23.11</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96</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保证我区优抚人群的生活质量</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bookmarkStart w:id="0" w:name="_GoBack"/>
      <w:bookmarkEnd w:id="0"/>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6C672F"/>
    <w:rsid w:val="320F4D9B"/>
    <w:rsid w:val="339E6573"/>
    <w:rsid w:val="389E00A4"/>
    <w:rsid w:val="3AEC43A8"/>
    <w:rsid w:val="3F1C0BCF"/>
    <w:rsid w:val="428155B6"/>
    <w:rsid w:val="45C57431"/>
    <w:rsid w:val="46B41D9E"/>
    <w:rsid w:val="474340AE"/>
    <w:rsid w:val="49874FB1"/>
    <w:rsid w:val="4AA16EC6"/>
    <w:rsid w:val="4CC4789F"/>
    <w:rsid w:val="539E448E"/>
    <w:rsid w:val="56127CD9"/>
    <w:rsid w:val="58811B0B"/>
    <w:rsid w:val="59633DCD"/>
    <w:rsid w:val="59666823"/>
    <w:rsid w:val="59CC5948"/>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uiPriority w:val="99"/>
    <w:rPr>
      <w:rFonts w:ascii="Times New Roman" w:hAnsi="Times New Roman" w:eastAsia="宋体" w:cs="Times New Roman"/>
      <w:sz w:val="18"/>
      <w:szCs w:val="18"/>
    </w:rPr>
  </w:style>
  <w:style w:type="character" w:customStyle="1" w:styleId="9">
    <w:name w:val="页眉 Char"/>
    <w:link w:val="4"/>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19</TotalTime>
  <ScaleCrop>false</ScaleCrop>
  <LinksUpToDate>false</LinksUpToDate>
  <CharactersWithSpaces>954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2022-03-09T08:35:09Z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F2634E99C9254EC987BB90F3F985B912</vt:lpwstr>
  </property>
</Properties>
</file>