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宋体" w:hAnsi="宋体" w:eastAsia="宋体" w:cs="宋体"/>
          <w:b/>
          <w:bCs/>
          <w:sz w:val="36"/>
          <w:szCs w:val="36"/>
          <w:lang w:eastAsia="zh-CN"/>
        </w:rPr>
      </w:pPr>
      <w:r>
        <w:rPr>
          <w:rFonts w:hint="eastAsia" w:ascii="宋体" w:hAnsi="宋体" w:cs="宋体"/>
          <w:b/>
          <w:bCs/>
          <w:sz w:val="36"/>
          <w:szCs w:val="36"/>
          <w:lang w:val="en-US" w:eastAsia="zh-CN"/>
        </w:rPr>
        <w:t>8名遗属补贴</w:t>
      </w:r>
      <w:r>
        <w:rPr>
          <w:rFonts w:hint="eastAsia" w:ascii="宋体" w:hAnsi="宋体" w:eastAsia="宋体" w:cs="宋体"/>
          <w:b/>
          <w:bCs/>
          <w:sz w:val="36"/>
          <w:szCs w:val="36"/>
          <w:lang w:eastAsia="zh-CN"/>
        </w:rPr>
        <w:t>项目支出绩效评价报告</w:t>
      </w:r>
    </w:p>
    <w:p>
      <w:pPr>
        <w:spacing w:line="580" w:lineRule="exact"/>
        <w:jc w:val="center"/>
        <w:rPr>
          <w:rFonts w:hint="eastAsia" w:ascii="仿宋_GB2312" w:eastAsia="仿宋_GB2312"/>
          <w:b/>
          <w:bCs/>
          <w:sz w:val="40"/>
          <w:szCs w:val="40"/>
          <w:lang w:eastAsia="zh-CN"/>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根据《中华人民共和国预算法》、《中共唐山市委唐山市人民政府关于全面实施预算绩效管理的实施意见》等有关规定，结合实际，成立评价小组并安排专门人员负责2021年绩效评价推进工作，加强我区项目支出绩效管理，提高财政资金使用效益和公共服务质量。</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为切实保障好困难群众基本生活，实现绩效评价工作，保障我区居民最低生活保障标准。</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通过城乡居民最低生活保障标准，使我区退休人员去世后遗属生活得到最低生活保障标准。</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负责。</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（二）绩效评价原则、评价指标体系（附</w:t>
      </w:r>
      <w:r>
        <w:rPr>
          <w:rFonts w:hint="eastAsia" w:ascii="仿宋_GB2312" w:eastAsia="仿宋_GB2312"/>
          <w:sz w:val="32"/>
          <w:szCs w:val="32"/>
          <w:lang w:eastAsia="zh-CN"/>
        </w:rPr>
        <w:t>件</w:t>
      </w:r>
      <w:r>
        <w:rPr>
          <w:rFonts w:hint="eastAsia" w:ascii="仿宋_GB2312" w:eastAsia="仿宋_GB2312"/>
          <w:sz w:val="32"/>
          <w:szCs w:val="32"/>
        </w:rPr>
        <w:t>）、评价方法、评价标准等。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本部门为实现绩效评价工作，成立评价小组并安排专门人员负责</w:t>
      </w:r>
      <w:r>
        <w:rPr>
          <w:rFonts w:hint="eastAsia" w:ascii="仿宋_GB2312" w:eastAsia="仿宋_GB2312"/>
          <w:sz w:val="32"/>
          <w:szCs w:val="32"/>
          <w:lang w:eastAsia="zh-CN"/>
        </w:rPr>
        <w:t>2021</w:t>
      </w:r>
      <w:r>
        <w:rPr>
          <w:rFonts w:hint="eastAsia" w:ascii="仿宋_GB2312" w:eastAsia="仿宋_GB2312"/>
          <w:sz w:val="32"/>
          <w:szCs w:val="32"/>
        </w:rPr>
        <w:t>年绩效评价推进工作，绩效自评工作遵循全面覆盖、程序简便、客观公正、公开透明的原则。并结合实际，研究制定全面实施绩效评价的实施方案和计划，认真研读财政部门下发的项目支出绩效自评管理办法的要求，制定评价指标体系，并深入学习，明确分步工作目标和阶段计划，做到科学规划、分步实施、有序推进。</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按要求将评价结果公开，加强绩效评价运行监控，发现问题及时采取措施，确保绩效目标如期保质实现。</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按要求开展部门项目支出绩效自评和重点评价工作，对评价中发现的问题及时整改，调整优化支出结构，提高财政资金使用效益。</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三、综合评价情况及评价结论</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唐山国际旅游岛管理委员会机关党委劳资科负责干部职工的工资核定、晋升、人事档案的管理工作；新录用人员工资评定、转正、定级；辖区干部职工的各种社会保险缴纳、人事统计、人员调动任免工作；辖区职称、劳动技能鉴定工作；日常考勤、年度考核、职工病事假登记审核；制定、完善工资福利各项管理规章制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2021年度遗属补贴，全年发放人数8人，共发放64700元</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2021</w:t>
      </w:r>
      <w:r>
        <w:rPr>
          <w:rFonts w:hint="eastAsia" w:ascii="仿宋_GB2312" w:eastAsia="仿宋_GB2312"/>
          <w:sz w:val="32"/>
          <w:szCs w:val="32"/>
        </w:rPr>
        <w:t>年度遗属补贴专项资金项目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促进了我区工资福利制度更加完善。</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我委的财务信息规范、健全，各项支付手续完备，准确地记录和反映了项目支出的具体情况，原始凭证、会计账簿、财务报表等会计资料都能按期编制、整理归档。</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按照财政支出绩效评价指标体系评分标准，遗属补贴使用情况良好，无超范围使用或其他不当情形，共计</w:t>
      </w:r>
      <w:r>
        <w:rPr>
          <w:rFonts w:hint="eastAsia" w:ascii="仿宋_GB2312" w:eastAsia="仿宋_GB2312"/>
          <w:sz w:val="32"/>
          <w:szCs w:val="32"/>
          <w:lang w:val="en-US" w:eastAsia="zh-CN"/>
        </w:rPr>
        <w:t>97</w:t>
      </w:r>
      <w:r>
        <w:rPr>
          <w:rFonts w:hint="eastAsia" w:ascii="仿宋_GB2312" w:eastAsia="仿宋_GB2312"/>
          <w:sz w:val="32"/>
          <w:szCs w:val="32"/>
        </w:rPr>
        <w:t>分，拟自评等级为优。</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2021</w:t>
      </w:r>
      <w:r>
        <w:rPr>
          <w:rFonts w:hint="eastAsia" w:ascii="仿宋_GB2312" w:eastAsia="仿宋_GB2312"/>
          <w:sz w:val="32"/>
          <w:szCs w:val="32"/>
        </w:rPr>
        <w:t>年度遗属补贴专项资金项目立项依据充分、程序合规、项目资金使用计划可行、审批手续齐全。在制定</w:t>
      </w:r>
      <w:r>
        <w:rPr>
          <w:rFonts w:hint="eastAsia" w:ascii="仿宋_GB2312" w:eastAsia="仿宋_GB2312"/>
          <w:sz w:val="32"/>
          <w:szCs w:val="32"/>
          <w:lang w:eastAsia="zh-CN"/>
        </w:rPr>
        <w:t>2021</w:t>
      </w:r>
      <w:r>
        <w:rPr>
          <w:rFonts w:hint="eastAsia" w:ascii="仿宋_GB2312" w:eastAsia="仿宋_GB2312"/>
          <w:sz w:val="32"/>
          <w:szCs w:val="32"/>
        </w:rPr>
        <w:t>年度遗属补贴专项资金预算时，明确了遗属发放工作思路、发展目标和工作任务等。得分</w:t>
      </w:r>
      <w:r>
        <w:rPr>
          <w:rFonts w:hint="eastAsia" w:ascii="仿宋_GB2312" w:eastAsia="仿宋_GB2312"/>
          <w:sz w:val="32"/>
          <w:szCs w:val="32"/>
          <w:lang w:val="en-US" w:eastAsia="zh-CN"/>
        </w:rPr>
        <w:t>9</w:t>
      </w:r>
      <w:r>
        <w:rPr>
          <w:rFonts w:hint="eastAsia" w:ascii="仿宋_GB2312" w:eastAsia="仿宋_GB2312"/>
          <w:sz w:val="32"/>
          <w:szCs w:val="32"/>
        </w:rPr>
        <w:t>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项目产出指标实际完成情况基本达到了预期设定的目标值，产出指标的完成情况较好项目产出指标分值50分，实际得分</w:t>
      </w:r>
      <w:r>
        <w:rPr>
          <w:rFonts w:hint="eastAsia" w:ascii="仿宋_GB2312" w:eastAsia="仿宋_GB2312"/>
          <w:sz w:val="32"/>
          <w:szCs w:val="32"/>
          <w:lang w:val="en-US" w:eastAsia="zh-CN"/>
        </w:rPr>
        <w:t>48</w:t>
      </w:r>
      <w:bookmarkStart w:id="0" w:name="_GoBack"/>
      <w:bookmarkEnd w:id="0"/>
      <w:r>
        <w:rPr>
          <w:rFonts w:hint="eastAsia" w:ascii="仿宋_GB2312" w:eastAsia="仿宋_GB2312"/>
          <w:sz w:val="32"/>
          <w:szCs w:val="32"/>
        </w:rPr>
        <w:t>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项目产出指标实际完成情况基本达到了预期设定的目标值，产出指标的完成情况较好项目产出指标分值</w:t>
      </w:r>
      <w:r>
        <w:rPr>
          <w:rFonts w:hint="eastAsia" w:ascii="仿宋_GB2312" w:eastAsia="仿宋_GB2312"/>
          <w:sz w:val="32"/>
          <w:szCs w:val="32"/>
          <w:lang w:val="en-US" w:eastAsia="zh-CN"/>
        </w:rPr>
        <w:t>30</w:t>
      </w:r>
      <w:r>
        <w:rPr>
          <w:rFonts w:hint="eastAsia" w:ascii="仿宋_GB2312" w:eastAsia="仿宋_GB2312"/>
          <w:sz w:val="32"/>
          <w:szCs w:val="32"/>
        </w:rPr>
        <w:t>分，实际得分</w:t>
      </w:r>
      <w:r>
        <w:rPr>
          <w:rFonts w:hint="eastAsia" w:ascii="仿宋_GB2312" w:eastAsia="仿宋_GB2312"/>
          <w:sz w:val="32"/>
          <w:szCs w:val="32"/>
          <w:lang w:val="en-US" w:eastAsia="zh-CN"/>
        </w:rPr>
        <w:t>30</w:t>
      </w:r>
      <w:r>
        <w:rPr>
          <w:rFonts w:hint="eastAsia" w:ascii="仿宋_GB2312" w:eastAsia="仿宋_GB2312"/>
          <w:sz w:val="32"/>
          <w:szCs w:val="32"/>
        </w:rPr>
        <w:t>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通过项目实施，遗属得到生活上的提高，项目经济效益、社会效益显著，遗属满意度90%以上。项目效果指标分值</w:t>
      </w:r>
      <w:r>
        <w:rPr>
          <w:rFonts w:hint="eastAsia" w:ascii="仿宋_GB2312" w:eastAsia="仿宋_GB2312"/>
          <w:sz w:val="32"/>
          <w:szCs w:val="32"/>
          <w:lang w:val="en-US" w:eastAsia="zh-CN"/>
        </w:rPr>
        <w:t>10</w:t>
      </w:r>
      <w:r>
        <w:rPr>
          <w:rFonts w:hint="eastAsia" w:ascii="仿宋_GB2312" w:eastAsia="仿宋_GB2312"/>
          <w:sz w:val="32"/>
          <w:szCs w:val="32"/>
        </w:rPr>
        <w:t>分，实际得分</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（一）主要经验及做法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1.严格控制，保证资金有效利用。</w:t>
      </w:r>
      <w:r>
        <w:rPr>
          <w:rFonts w:hint="eastAsia" w:ascii="仿宋_GB2312" w:eastAsia="仿宋_GB2312"/>
          <w:sz w:val="32"/>
          <w:szCs w:val="32"/>
          <w:lang w:eastAsia="zh-CN"/>
        </w:rPr>
        <w:t>我委</w:t>
      </w:r>
      <w:r>
        <w:rPr>
          <w:rFonts w:hint="eastAsia" w:ascii="仿宋_GB2312" w:eastAsia="仿宋_GB2312"/>
          <w:sz w:val="32"/>
          <w:szCs w:val="32"/>
        </w:rPr>
        <w:t>严格按照适用范围使用资金，专款专用，严格遵守中央八项规定等相关规定，最大程度的发挥使用资金的效率性，未出现超范围使用等问题。</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（二）存在的问题</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专项资金管理水平有待提高，绩效目标的完成与预期的略有偏离。项目绩效管理制度不够完善。</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六、有关建议</w:t>
      </w:r>
    </w:p>
    <w:p>
      <w:pPr>
        <w:widowControl/>
        <w:ind w:firstLine="640" w:firstLineChars="200"/>
        <w:jc w:val="both"/>
        <w:rPr>
          <w:rFonts w:hint="eastAsia" w:ascii="仿宋_GB2312" w:eastAsia="仿宋_GB2312"/>
          <w:sz w:val="32"/>
          <w:szCs w:val="32"/>
        </w:rPr>
      </w:pPr>
      <w:r>
        <w:rPr>
          <w:rFonts w:hint="eastAsia" w:ascii="仿宋_GB2312" w:eastAsia="仿宋_GB2312"/>
          <w:sz w:val="32"/>
          <w:szCs w:val="32"/>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92"/>
        <w:gridCol w:w="659"/>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8名遗属补贴</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劳资科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6.47</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86.24%</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6.47</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86.24%</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按标准发放</w:t>
            </w:r>
            <w:r>
              <w:rPr>
                <w:rFonts w:hint="eastAsia" w:ascii="宋体" w:hAnsi="宋体" w:cs="宋体"/>
                <w:kern w:val="0"/>
                <w:sz w:val="18"/>
                <w:szCs w:val="18"/>
                <w:lang w:val="en-US" w:eastAsia="zh-CN"/>
              </w:rPr>
              <w:t>2021年遗属补贴</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2021年底按发放规定完成了遗属补贴的发放</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kern w:val="0"/>
                <w:sz w:val="18"/>
                <w:szCs w:val="18"/>
              </w:rPr>
              <w:t>遗嘱人员数量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指标1：付费时间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12月底</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12月底</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方正仿宋_GBK" w:hAnsi="宋体" w:eastAsia="方正仿宋_GBK" w:cs="宋体"/>
                <w:color w:val="000000"/>
                <w:kern w:val="0"/>
                <w:sz w:val="20"/>
                <w:szCs w:val="20"/>
              </w:rPr>
              <w:t>补贴金额</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70000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64700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20"/>
                <w:szCs w:val="20"/>
              </w:rPr>
              <w:t>保护合法权益</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8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指标1：领取遗嘱人员满意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9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20"/>
                <w:szCs w:val="20"/>
              </w:rPr>
              <w:t>公共服务水平提升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稳步提升</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指标1：领取遗嘱人员满意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97</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FD358E"/>
    <w:rsid w:val="0ACE1668"/>
    <w:rsid w:val="0C181575"/>
    <w:rsid w:val="13B5037E"/>
    <w:rsid w:val="1B0147ED"/>
    <w:rsid w:val="1D3C22B4"/>
    <w:rsid w:val="1FC64F75"/>
    <w:rsid w:val="208D755F"/>
    <w:rsid w:val="26382476"/>
    <w:rsid w:val="2FBD260A"/>
    <w:rsid w:val="31721A4C"/>
    <w:rsid w:val="33574DD5"/>
    <w:rsid w:val="38673ABD"/>
    <w:rsid w:val="39A13759"/>
    <w:rsid w:val="457E4DEE"/>
    <w:rsid w:val="46165AFC"/>
    <w:rsid w:val="47881287"/>
    <w:rsid w:val="47E35FDE"/>
    <w:rsid w:val="498B6568"/>
    <w:rsid w:val="4E4E54D1"/>
    <w:rsid w:val="4F4233EB"/>
    <w:rsid w:val="54661890"/>
    <w:rsid w:val="5A6A1FB7"/>
    <w:rsid w:val="5AA548AE"/>
    <w:rsid w:val="5ADD5BD2"/>
    <w:rsid w:val="5EFC1320"/>
    <w:rsid w:val="608F7E20"/>
    <w:rsid w:val="62355D3A"/>
    <w:rsid w:val="64427913"/>
    <w:rsid w:val="67335C5E"/>
    <w:rsid w:val="6A3651E3"/>
    <w:rsid w:val="724E5AED"/>
    <w:rsid w:val="750C38BA"/>
    <w:rsid w:val="76075BE8"/>
    <w:rsid w:val="78DE299F"/>
    <w:rsid w:val="7C5F305C"/>
    <w:rsid w:val="7D8E2C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2022-03-07T05:54:46Z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018B93BFC9274A99B975DAFF7012E4D3</vt:lpwstr>
  </property>
</Properties>
</file>