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C710B">
      <w:pPr>
        <w:jc w:val="center"/>
        <w:rPr>
          <w:rStyle w:val="6"/>
          <w:rFonts w:hint="eastAsia" w:cs="仿宋" w:asciiTheme="majorEastAsia" w:hAnsiTheme="majorEastAsia" w:eastAsiaTheme="majorEastAsia"/>
          <w:color w:val="000000"/>
          <w:sz w:val="44"/>
          <w:szCs w:val="44"/>
          <w:shd w:val="clear" w:color="auto" w:fill="FFFFFF"/>
        </w:rPr>
      </w:pPr>
      <w:bookmarkStart w:id="0" w:name="_GoBack"/>
      <w:bookmarkEnd w:id="0"/>
    </w:p>
    <w:p w14:paraId="1C5AC13C">
      <w:pPr>
        <w:jc w:val="center"/>
        <w:rPr>
          <w:rStyle w:val="6"/>
          <w:rFonts w:hint="eastAsia" w:cs="仿宋" w:asciiTheme="majorEastAsia" w:hAnsiTheme="majorEastAsia" w:eastAsiaTheme="majorEastAsia"/>
          <w:color w:val="000000"/>
          <w:sz w:val="44"/>
          <w:szCs w:val="44"/>
          <w:shd w:val="clear" w:color="auto" w:fill="FFFFFF"/>
        </w:rPr>
      </w:pPr>
      <w:r>
        <w:rPr>
          <w:rStyle w:val="6"/>
          <w:rFonts w:hint="eastAsia" w:cs="仿宋" w:asciiTheme="majorEastAsia" w:hAnsiTheme="majorEastAsia" w:eastAsiaTheme="majorEastAsia"/>
          <w:color w:val="000000"/>
          <w:sz w:val="44"/>
          <w:szCs w:val="44"/>
          <w:shd w:val="clear" w:color="auto" w:fill="FFFFFF"/>
        </w:rPr>
        <w:t>规划展馆运行维护费绩效报告</w:t>
      </w:r>
    </w:p>
    <w:p w14:paraId="14A0D5A3">
      <w:pPr>
        <w:ind w:firstLine="643" w:firstLineChars="200"/>
        <w:rPr>
          <w:rFonts w:ascii="仿宋" w:hAnsi="仿宋" w:eastAsia="仿宋" w:cs="仿宋"/>
          <w:color w:val="000000"/>
          <w:sz w:val="32"/>
          <w:szCs w:val="32"/>
          <w:shd w:val="clear" w:color="auto" w:fill="FFFFFF"/>
        </w:rPr>
      </w:pPr>
      <w:r>
        <w:rPr>
          <w:rStyle w:val="6"/>
          <w:rFonts w:hint="eastAsia" w:ascii="仿宋" w:hAnsi="仿宋" w:eastAsia="仿宋" w:cs="仿宋"/>
          <w:color w:val="000000"/>
          <w:sz w:val="32"/>
          <w:szCs w:val="32"/>
          <w:shd w:val="clear" w:color="auto" w:fill="FFFFFF"/>
        </w:rPr>
        <w:t>一、项目概况 </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﹙一﹚项目单位基本情况</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规划展览馆成立于2010年8月，隶属于唐山国际旅游岛管理委员会，2016年11月成建制划归唐山市自然资源和规划局唐山国际旅游岛分局下属单位。位于本区惠民街一号 。规划展览馆的主要职能是负责唐山国际旅游岛规划建设的成就和发展图景，宣传城乡规划方面的法律、法规和政策，普及规划知识。</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展览馆是向各级领导及社会各界宣传唐山国际旅游岛建设、城乡规划建设和生态建设的重要窗口，同时也是各级行政机关、企事业等单位进行科普教育以及从事城乡规划研究、科研教学、和从事规划设计管理等机构交流的理想场所。</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﹙二﹚项目基本性质、用途和主要内容、涉及范围</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根据《河北省财政厅关于批复2020年省本级部门预算的通知》的有关内容，给予安排我馆2020年规划展览馆运行维护项目预算经费12万元，属于经常性项目，主要用于唐山国际旅游岛规划展馆维护日常运行管理工作。为了维护规划展览馆的正常运行，每年都要承担电费、取暖费及维修费用等大量的日常费用，及时做好展示内容的定期更新维护，做好日常展示设备管理等维修维护工作。</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该项目主要包括电费、邮电费、取暖费、维修费、其他商品和服务支出及办公设备购置等。</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（三）项目的预期总目标及阶段性目标</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为确保展馆日常维护运行，为保证各项日常费用的支出，保障展览馆的正常运作管理。为达到预期总目标，该项目共设有6个绩效目标，且设定了相应的绩效标准，以确保完成各阶段性目标。 </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Style w:val="6"/>
          <w:rFonts w:hint="eastAsia" w:ascii="仿宋" w:hAnsi="仿宋" w:eastAsia="仿宋" w:cs="仿宋"/>
          <w:color w:val="000000"/>
          <w:sz w:val="32"/>
          <w:szCs w:val="32"/>
          <w:shd w:val="clear" w:color="auto" w:fill="FFFFFF"/>
        </w:rPr>
        <w:t>二、项目资金使用及管理情况</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（一）项目资金到位情况分析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本区域内，财政给予安排的2020年规划展览馆运行维护项目经费12万，截止至2020年12月前已全部按时到位，并于2020年12月底封账前，完成项目预算的全部支出98667.56元（完成年度指标预算安排支出的82%）。</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（二）项目资金使用情况分析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日常费用包括：电费、取暖费、其他办公费、其他商品和服务支出及办公设备购置、设备维修费等合计共支出98667.56元。</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1）电费。唐山国际旅游岛规划展馆内的中央空调以及照明、系统用电费用等（包括LED显示屏、近10个电脑、触摸屏）的用电量比较大，平均每月耗电量约4687度，按每度0.48元计，平均每个月需缴纳2250元的电费。我馆2020年共缴纳了1月至12月共12个月的电费26574.8元。</w:t>
      </w:r>
    </w:p>
    <w:p w14:paraId="46E40F8C">
      <w:pPr>
        <w:spacing w:line="600" w:lineRule="exact"/>
        <w:ind w:firstLine="320" w:firstLineChars="100"/>
        <w:rPr>
          <w:rFonts w:hint="eastAsia" w:ascii="仿宋" w:hAnsi="仿宋" w:eastAsia="仿宋" w:cs="仿宋"/>
          <w:sz w:val="32"/>
          <w:szCs w:val="32"/>
        </w:rPr>
      </w:pPr>
      <w:r>
        <w:rPr>
          <w:rFonts w:hint="eastAsia" w:ascii="仿宋" w:hAnsi="仿宋" w:eastAsia="仿宋" w:cs="仿宋"/>
          <w:color w:val="000000"/>
          <w:sz w:val="32"/>
          <w:szCs w:val="32"/>
          <w:shd w:val="clear" w:color="auto" w:fill="FFFFFF"/>
        </w:rPr>
        <w:t>（2） 取暖费。唐山国际旅游岛规划展馆总体面积约2384.35平方米， 为了保证讲解工作顺利开展，规划馆按照展馆运行维护费使用情况，与唐山天泉公司签订供热供暖合同。2020年支付了取暖费费65092.76元（其中包括2020年11月至2021年3月共4个月的取暖费）</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（3）零星工程维修费用。外墙钢化玻璃维修更换。展览馆大门玻璃门维修更换配件等费用，2020年零星工程维修（护）费共支出2900元。</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sz w:val="32"/>
          <w:szCs w:val="32"/>
        </w:rPr>
        <w:t xml:space="preserve">  （4）设备维修维护费。为了切实做好日常设备维护管理，展厅led电子屏部分损坏，在不影响日常参观接待任务，按照相应的规格参数做了更换调试。2020年设备维修维护费支出2400元。</w:t>
      </w:r>
    </w:p>
    <w:p w14:paraId="100BDDD7">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 xml:space="preserve">   （5）绿植。为了营造更加良好的环境，2020年购买1700元绿植，用于展馆内绿化美化。</w:t>
      </w:r>
    </w:p>
    <w:p w14:paraId="0FE3A6E1">
      <w:pPr>
        <w:spacing w:line="600" w:lineRule="exact"/>
        <w:ind w:firstLine="643" w:firstLineChars="200"/>
        <w:rPr>
          <w:rFonts w:ascii="仿宋" w:hAnsi="仿宋" w:eastAsia="仿宋" w:cs="仿宋"/>
          <w:b/>
          <w:color w:val="000000"/>
          <w:sz w:val="32"/>
          <w:szCs w:val="32"/>
          <w:shd w:val="clear" w:color="auto" w:fill="FFFFFF"/>
        </w:rPr>
      </w:pPr>
      <w:r>
        <w:rPr>
          <w:rFonts w:hint="eastAsia" w:ascii="仿宋" w:hAnsi="仿宋" w:eastAsia="仿宋" w:cs="仿宋"/>
          <w:b/>
          <w:color w:val="000000"/>
          <w:sz w:val="32"/>
          <w:szCs w:val="32"/>
          <w:shd w:val="clear" w:color="auto" w:fill="FFFFFF"/>
        </w:rPr>
        <w:t>（三）项目资金管理情况</w:t>
      </w:r>
    </w:p>
    <w:p w14:paraId="31FD7069">
      <w:pPr>
        <w:spacing w:line="600" w:lineRule="exact"/>
        <w:ind w:left="-420" w:leftChars="-200"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为了切实做好项目资金管理工作，我馆根据相关的政策法规，结合实际情况，建立并完善了各项管理制度。为加强规划展览馆国有固定资产的规范管理，定期做好馆内国有资产的清查盘点工作，维护国有资产的安全和完整，这些制度的相继制定和执行，进一步完善了唐山国际旅游岛规划展览馆的资产登记管理等，建立健全规划展览馆的责任制，配合市局财政的监督工作。另外，为切实利用好2020年的预算经费，提高预算管理的科学化，规划展览馆持续推行国库集中支付、政府采购制度和“公务卡”改革，规范财政资金支付方式，坚持抵制了政府资金使用上的“跑冒滴漏”。要求所有开支都尽可能的使用“银行转账”结算，避免现金结算，同时严格执行预算管理，使每一笔财政预算资金都用在“刀刃”上。</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Style w:val="6"/>
          <w:rFonts w:hint="eastAsia" w:ascii="仿宋" w:hAnsi="仿宋" w:eastAsia="仿宋" w:cs="仿宋"/>
          <w:color w:val="000000"/>
          <w:sz w:val="32"/>
          <w:szCs w:val="32"/>
          <w:shd w:val="clear" w:color="auto" w:fill="FFFFFF"/>
        </w:rPr>
        <w:t>三、项目组织实施情况</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（一）项目组织情况分析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根据省委、省政府及省财政的各项有关规定，各类大金额的日常管理支出，均严格按照签订的合同/协议的规定，根据计划按时支付。按照省财政厅的要求，办公设备及公务用车等采购均严格按照相关的政府采购规定执行，对集中政府采购限额内及协议供货范围内的货品，汇总上报系统，进行采购申请，并根据流程进行相关的验收、支付等工作。</w:t>
      </w:r>
    </w:p>
    <w:p w14:paraId="22E32214">
      <w:pPr>
        <w:numPr>
          <w:ilvl w:val="0"/>
          <w:numId w:val="1"/>
        </w:numPr>
        <w:spacing w:line="600" w:lineRule="exact"/>
        <w:ind w:firstLine="321" w:firstLineChars="100"/>
        <w:rPr>
          <w:rFonts w:ascii="仿宋" w:hAnsi="仿宋" w:eastAsia="仿宋" w:cs="仿宋"/>
          <w:color w:val="000000"/>
          <w:sz w:val="32"/>
          <w:szCs w:val="32"/>
          <w:shd w:val="clear" w:color="auto" w:fill="FFFFFF"/>
        </w:rPr>
      </w:pPr>
      <w:r>
        <w:rPr>
          <w:rFonts w:hint="eastAsia" w:ascii="仿宋" w:hAnsi="仿宋" w:eastAsia="仿宋" w:cs="仿宋"/>
          <w:b/>
          <w:color w:val="000000"/>
          <w:sz w:val="32"/>
          <w:szCs w:val="32"/>
          <w:shd w:val="clear" w:color="auto" w:fill="FFFFFF"/>
        </w:rPr>
        <w:t>项目管理情况分析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为切实做好项目管理工作，我馆根据现行相关的政策法规，结合实际情况，定期对馆内的一系列管理制度进行政策更新及修改，确保每项管理工作都合法合规，严格按照相关政策执行。定期对各项管理工作的完成情况进行检查监督，以确保按计划完成各项管理工作。</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Style w:val="6"/>
          <w:rFonts w:hint="eastAsia" w:ascii="仿宋" w:hAnsi="仿宋" w:eastAsia="仿宋" w:cs="仿宋"/>
          <w:color w:val="000000"/>
          <w:sz w:val="32"/>
          <w:szCs w:val="32"/>
          <w:shd w:val="clear" w:color="auto" w:fill="FFFFFF"/>
        </w:rPr>
        <w:t>四、项目绩效情况</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w:t>
      </w:r>
      <w:r>
        <w:rPr>
          <w:rFonts w:hint="eastAsia" w:ascii="仿宋" w:hAnsi="仿宋" w:eastAsia="仿宋" w:cs="仿宋"/>
          <w:b/>
          <w:color w:val="000000"/>
          <w:sz w:val="32"/>
          <w:szCs w:val="32"/>
          <w:shd w:val="clear" w:color="auto" w:fill="FFFFFF"/>
        </w:rPr>
        <w:t>（一）项目绩效目标完成情况分析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将项目支出后的实际状况与绩效目标对比，从项目的经济性、效率性、效益性和持续性等方面进行量化、具体分析：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1.项目的经济性分析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根据项目绩效目标，结合实际我馆情况，严格控制项目预算的合理支出，在确保维护正常运行的条件下，尽可能的节约预算开支。在办公设备方面，不过分追求多功能，而是尽可能节能实用；在大力推广无纸化办公环境下，节约实用各类纸张、信封等办公消耗品，尽可能采用电子信息化的方式，大大的提高了文件传输的时效性，节约了办公经费和传输时间。在用电方面，</w:t>
      </w:r>
      <w:r>
        <w:rPr>
          <w:rFonts w:hint="eastAsia" w:ascii="仿宋" w:hAnsi="仿宋" w:eastAsia="仿宋" w:cs="仿宋"/>
          <w:color w:val="000000"/>
          <w:sz w:val="32"/>
          <w:szCs w:val="32"/>
          <w:shd w:val="clear" w:color="auto" w:fill="FFFFFF"/>
          <w:lang w:eastAsia="zh-CN"/>
        </w:rPr>
        <w:t>积极响应</w:t>
      </w:r>
      <w:r>
        <w:rPr>
          <w:rFonts w:hint="eastAsia" w:ascii="仿宋" w:hAnsi="仿宋" w:eastAsia="仿宋" w:cs="仿宋"/>
          <w:color w:val="000000"/>
          <w:sz w:val="32"/>
          <w:szCs w:val="32"/>
          <w:shd w:val="clear" w:color="auto" w:fill="FFFFFF"/>
        </w:rPr>
        <w:t>中央、省委市委关于节能省电的号召，尽可能的节能不浪费。在闭馆的时候尽可能的不开展示设备，白天光线较强时光照较好的办公室都做到不开灯，无人参观时关闭不常用的电子设备，待有接待参观时再开启，做到了合理化用电，从而适当减少了电费的支出，提高了经济性效益。在电子设备管理维修方面，不过分追求品牌及价格，尽可能支持国产、节能省电；减少浪费，厉行节约，还能继续使用的电子设备坚持维修、更新零配件后在继续利用。</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2.项目的效率性分析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根据项目资金使用计划，按季度申请用款计划，在项目成本控制不超预算的情况下，按期整理支付各项日常管理费用，完成了年度指标预算安排支出的100%。推进项目工作的顺利进行，确保了馆内的正常用电，按期完成各项物业管理工作，24小时的消防监控服务工作以保障展馆在安全防火的环境下正常运作。推进各项目工作的顺利进行，确保了馆内的电子设备的日常开机运行，按期完成各项电子设备的维护检修工作，定期排查有故障的设备进行维修更换。</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3.项目的效益性分析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按计划进行项目实施，以认真负责的态度完成重要接待及日常接待任务，提高服务质量及知名度，确保展馆日常的正常运作，以成为展示和宣传国际旅游岛规划及建设成就的重要窗口作为目标，从而发挥展示唐山国际旅游岛规划建设的成就和发展图景，宣传城乡规划方面的法律、法规和政策，普及规划知识的重要职能。</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4.项目的可持续性分析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本年度项目完成后，根据年度项目执行情况，各管理人员做好后续安排准备工作，跟踪负责各种日常管理工作，并及时申请经常性项目经费，且尽可能减少相关不必要的支出，为项目可持续性发展做好相关工作。</w:t>
      </w:r>
    </w:p>
    <w:p w14:paraId="5BA0436D">
      <w:pPr>
        <w:spacing w:line="60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5.项目预算批复的绩效指标完成情况分析</w:t>
      </w:r>
      <w:r>
        <w:rPr>
          <w:rFonts w:hint="eastAsia" w:ascii="仿宋" w:hAnsi="仿宋" w:eastAsia="仿宋" w:cs="仿宋"/>
          <w:color w:val="000000"/>
          <w:sz w:val="32"/>
          <w:szCs w:val="32"/>
          <w:shd w:val="clear" w:color="auto" w:fill="FFFFFF"/>
        </w:rPr>
        <w:br w:type="textWrapping"/>
      </w:r>
      <w:r>
        <w:rPr>
          <w:rFonts w:hint="eastAsia" w:ascii="仿宋" w:hAnsi="仿宋" w:eastAsia="仿宋" w:cs="仿宋"/>
          <w:color w:val="000000"/>
          <w:sz w:val="32"/>
          <w:szCs w:val="32"/>
          <w:shd w:val="clear" w:color="auto" w:fill="FFFFFF"/>
        </w:rPr>
        <w:t xml:space="preserve">    2020年，成功接待了相关重要团队。为做好重要团队的接待工作，展馆各个部门紧密合作，完满完成各项接待任务。</w:t>
      </w:r>
    </w:p>
    <w:p w14:paraId="1189BBEA">
      <w:pPr>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每一次接待讲解，我们都提前和预约团队充分地沟通交流，提前安排讲解员进行走线，确定参观流线和重点讲解内容。我们的热情讲解，获得了参观者的好评，取得了良好的社会效益。省规划展览馆作为宣传城乡规划知识的重要窗口，为了确保营造良好舒适的参观环境，我馆内的中央空调及照明设备等基础设施（包括LED显示屏、360度环VR虚拟自驾，）的用电量比较大，2020年用电量较大。我馆共分三层，一层为展厅及控制机房等，包括电机房、消防设施、仓库等，二层为办公室。物业管理面积达2384.35平方米。我馆开馆时间为：周一至周五，9：00-17：00，周六日闭馆休息。据统计2020年正常开馆天数约为306天左右，在此期间大部分的电子设备都可以保证正常运作。另外通过不断更新展示内容并及时将最新的规划成果向公众展示，从而使参观更具时效性；电子设备的维护是为参观提供可靠、稳定的电子系统运行保障，确保重要接待任务及日常接待任务正常运作。日常团队接待及散客参观除部分重大展区投射灯在有重大领导参观时才开启之外，其他展示设备基本上全部开启（包括照明灯具、舞台灯、显示屏及近10台电脑设备等），日常参观展示设备使用率达90%左右。日常开放使用时间较长，使用频率较高，另外部分大型电子设备每个星期都要定期进行检查维护、维修等，以确保日常参观的开放使用。日常电子设备维修（护）率可达到50%以上。规划展览馆运行维护项目都圆满的达成了绩效目标，且绩效指标大部分达优，所以此次绩效自评为优秀。</w:t>
      </w:r>
    </w:p>
    <w:p w14:paraId="6860B7AB">
      <w:pPr>
        <w:ind w:firstLine="321" w:firstLineChars="100"/>
        <w:rPr>
          <w:rFonts w:ascii="仿宋" w:hAnsi="仿宋" w:eastAsia="仿宋" w:cs="仿宋"/>
          <w:b/>
          <w:color w:val="000000"/>
          <w:sz w:val="32"/>
          <w:szCs w:val="32"/>
          <w:shd w:val="clear" w:color="auto" w:fill="FFFFFF"/>
        </w:rPr>
      </w:pPr>
      <w:r>
        <w:rPr>
          <w:rFonts w:hint="eastAsia" w:ascii="仿宋" w:hAnsi="仿宋" w:eastAsia="仿宋" w:cs="仿宋"/>
          <w:b/>
          <w:color w:val="000000"/>
          <w:sz w:val="32"/>
          <w:szCs w:val="32"/>
          <w:shd w:val="clear" w:color="auto" w:fill="FFFFFF"/>
        </w:rPr>
        <w:t>（二）项目绩效目标未完成原因分析</w:t>
      </w:r>
    </w:p>
    <w:p w14:paraId="619AFBBD">
      <w:pPr>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    不存在项目绩效目标未完成的情况。</w:t>
      </w:r>
    </w:p>
    <w:p w14:paraId="24169291">
      <w:pPr>
        <w:ind w:firstLine="643" w:firstLineChars="200"/>
        <w:rPr>
          <w:rFonts w:ascii="仿宋" w:hAnsi="仿宋" w:eastAsia="仿宋" w:cs="仿宋"/>
          <w:b/>
          <w:color w:val="000000"/>
          <w:sz w:val="32"/>
          <w:szCs w:val="32"/>
          <w:shd w:val="clear" w:color="auto" w:fill="FFFFFF"/>
        </w:rPr>
      </w:pPr>
      <w:r>
        <w:rPr>
          <w:rFonts w:hint="eastAsia" w:ascii="仿宋" w:hAnsi="仿宋" w:eastAsia="仿宋" w:cs="仿宋"/>
          <w:b/>
          <w:color w:val="000000"/>
          <w:sz w:val="32"/>
          <w:szCs w:val="32"/>
          <w:shd w:val="clear" w:color="auto" w:fill="FFFFFF"/>
        </w:rPr>
        <w:t>五、综合评价情况及评价结论</w:t>
      </w:r>
    </w:p>
    <w:p w14:paraId="54E10460">
      <w:pPr>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2020年唐山国际旅游岛规划展览馆积极做好各项管理工作，一是为确保项目进度顺利进行，制定了相应项目资金使用计划，按进度申请用款计划，确保资金到位，保证唐山国际旅游岛规划展览馆的日常运作。二是为切实做好项目资金管理工作，结合唐山国际旅游岛规划展览馆实际情况，制定并完善各项管理制度，确定管理方向。严格按照制度实行，在实行过程中根据遇到的问题，不断完善各项管理制度，加强项目预算管理。严格依据规定执行指标，接受市局财政监管，努力配合会计核算站完成相关的报账工作。三是通过不断的努力，充分发挥窗口职能，及时向广大群众展示最新的规划成果，圆满完成了许多重要接待任务及日常参观工作，大大的提升了展馆的知名度，让越来越多的人知道规划，了解规划，参与规划，监督规划，为展示和宣传唐山国际旅游岛规划及建设成就作出贡献。</w:t>
      </w:r>
    </w:p>
    <w:p w14:paraId="5E077563">
      <w:pPr>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综上所述， 此次绩效自评为优秀。</w:t>
      </w:r>
    </w:p>
    <w:p w14:paraId="4B2736F4">
      <w:pPr>
        <w:ind w:left="-420" w:leftChars="-200" w:firstLine="964" w:firstLineChars="300"/>
        <w:rPr>
          <w:rFonts w:ascii="仿宋" w:hAnsi="仿宋" w:eastAsia="仿宋" w:cs="仿宋"/>
          <w:b/>
          <w:color w:val="000000"/>
          <w:sz w:val="32"/>
          <w:szCs w:val="32"/>
          <w:shd w:val="clear" w:color="auto" w:fill="FFFFFF"/>
        </w:rPr>
      </w:pPr>
      <w:r>
        <w:rPr>
          <w:rFonts w:hint="eastAsia" w:ascii="仿宋" w:hAnsi="仿宋" w:eastAsia="仿宋" w:cs="仿宋"/>
          <w:b/>
          <w:color w:val="000000"/>
          <w:sz w:val="32"/>
          <w:szCs w:val="32"/>
          <w:shd w:val="clear" w:color="auto" w:fill="FFFFFF"/>
        </w:rPr>
        <w:t>六、主要经验及做法、存在的问题和建议</w:t>
      </w:r>
    </w:p>
    <w:p w14:paraId="3694123F">
      <w:pPr>
        <w:ind w:left="-420" w:leftChars="-200"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  无问题或建议。</w:t>
      </w:r>
    </w:p>
    <w:p w14:paraId="547C2E49">
      <w:pPr>
        <w:ind w:left="-420" w:leftChars="-200" w:firstLine="964" w:firstLineChars="300"/>
        <w:rPr>
          <w:rFonts w:ascii="仿宋" w:hAnsi="仿宋" w:eastAsia="仿宋" w:cs="仿宋"/>
          <w:color w:val="000000"/>
          <w:sz w:val="32"/>
          <w:szCs w:val="32"/>
          <w:shd w:val="clear" w:color="auto" w:fill="FFFFFF"/>
        </w:rPr>
      </w:pPr>
      <w:r>
        <w:rPr>
          <w:rFonts w:hint="eastAsia" w:ascii="仿宋" w:hAnsi="仿宋" w:eastAsia="仿宋" w:cs="仿宋"/>
          <w:b/>
          <w:color w:val="000000"/>
          <w:sz w:val="32"/>
          <w:szCs w:val="32"/>
          <w:shd w:val="clear" w:color="auto" w:fill="FFFFFF"/>
        </w:rPr>
        <w:t>七、其他需说明的问题，比如当年未完工项目后续工作计划等</w:t>
      </w:r>
    </w:p>
    <w:p w14:paraId="63DF6D36">
      <w:pPr>
        <w:ind w:left="-420" w:leftChars="-200"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  无其他需说明的问题。</w:t>
      </w:r>
    </w:p>
    <w:p w14:paraId="41434D54">
      <w:pPr>
        <w:ind w:left="-420" w:leftChars="-200" w:firstLine="640" w:firstLineChars="200"/>
        <w:rPr>
          <w:rFonts w:hint="eastAsia" w:ascii="仿宋" w:hAnsi="仿宋" w:eastAsia="仿宋" w:cs="仿宋"/>
          <w:color w:val="000000"/>
          <w:sz w:val="32"/>
          <w:szCs w:val="32"/>
          <w:shd w:val="clear" w:color="auto" w:fill="FFFFFF"/>
        </w:rPr>
      </w:pPr>
    </w:p>
    <w:p w14:paraId="3C093A38">
      <w:pPr>
        <w:ind w:left="-420" w:leftChars="-200" w:firstLine="640" w:firstLineChars="200"/>
        <w:rPr>
          <w:rFonts w:hint="eastAsia" w:ascii="仿宋" w:hAnsi="仿宋" w:eastAsia="仿宋" w:cs="仿宋"/>
          <w:color w:val="000000"/>
          <w:sz w:val="32"/>
          <w:szCs w:val="32"/>
          <w:shd w:val="clear" w:color="auto" w:fill="FFFFFF"/>
        </w:rPr>
      </w:pPr>
    </w:p>
    <w:p w14:paraId="1B129048">
      <w:pPr>
        <w:ind w:left="-420" w:leftChars="-200" w:firstLine="640" w:firstLineChars="200"/>
        <w:rPr>
          <w:rFonts w:hint="eastAsia" w:ascii="仿宋" w:hAnsi="仿宋" w:eastAsia="仿宋" w:cs="仿宋"/>
          <w:color w:val="000000"/>
          <w:sz w:val="32"/>
          <w:szCs w:val="32"/>
          <w:shd w:val="clear" w:color="auto" w:fill="FFFFFF"/>
        </w:rPr>
      </w:pPr>
    </w:p>
    <w:p w14:paraId="0C5424D5">
      <w:pPr>
        <w:ind w:left="-420" w:leftChars="-200" w:firstLine="640" w:firstLineChars="200"/>
        <w:rPr>
          <w:rFonts w:hint="eastAsia" w:ascii="仿宋" w:hAnsi="仿宋" w:eastAsia="仿宋" w:cs="仿宋"/>
          <w:color w:val="000000"/>
          <w:sz w:val="32"/>
          <w:szCs w:val="32"/>
          <w:shd w:val="clear" w:color="auto" w:fill="FFFFFF"/>
        </w:rPr>
      </w:pPr>
    </w:p>
    <w:p w14:paraId="4D83058D">
      <w:pPr>
        <w:rPr>
          <w:rFonts w:ascii="微软雅黑" w:hAnsi="微软雅黑" w:eastAsia="微软雅黑" w:cs="微软雅黑"/>
          <w:color w:val="000000"/>
          <w:sz w:val="24"/>
          <w:shd w:val="clear" w:color="auto" w:fill="FFFFFF"/>
        </w:rPr>
      </w:pP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237"/>
        <w:gridCol w:w="614"/>
        <w:gridCol w:w="708"/>
      </w:tblGrid>
      <w:tr w14:paraId="334F7D05">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14:paraId="25D27302">
            <w:pPr>
              <w:widowControl/>
              <w:ind w:firstLine="643" w:firstLineChars="200"/>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14CB3F2F">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14:paraId="4005132B">
            <w:pPr>
              <w:widowControl/>
              <w:ind w:firstLine="440" w:firstLineChars="200"/>
              <w:jc w:val="center"/>
              <w:rPr>
                <w:rFonts w:ascii="宋体" w:hAnsi="宋体" w:cs="宋体"/>
                <w:kern w:val="0"/>
                <w:sz w:val="22"/>
                <w:szCs w:val="22"/>
              </w:rPr>
            </w:pPr>
            <w:r>
              <w:rPr>
                <w:rFonts w:hint="eastAsia" w:ascii="宋体" w:hAnsi="宋体" w:cs="宋体"/>
                <w:kern w:val="0"/>
                <w:sz w:val="22"/>
                <w:szCs w:val="22"/>
              </w:rPr>
              <w:t>（2020年度）</w:t>
            </w:r>
          </w:p>
        </w:tc>
      </w:tr>
      <w:tr w14:paraId="5B964D82">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72D4A4B">
            <w:pPr>
              <w:widowControl/>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09354765">
            <w:pPr>
              <w:widowControl/>
              <w:ind w:firstLine="360" w:firstLineChars="200"/>
              <w:jc w:val="center"/>
              <w:rPr>
                <w:rFonts w:ascii="宋体" w:hAnsi="宋体" w:cs="宋体"/>
                <w:kern w:val="0"/>
                <w:sz w:val="18"/>
                <w:szCs w:val="18"/>
              </w:rPr>
            </w:pPr>
            <w:r>
              <w:rPr>
                <w:rFonts w:hint="eastAsia" w:ascii="宋体" w:hAnsi="宋体" w:cs="宋体"/>
                <w:kern w:val="0"/>
                <w:sz w:val="18"/>
                <w:szCs w:val="18"/>
              </w:rPr>
              <w:t>展馆运行维护费、邮电专项经费</w:t>
            </w:r>
          </w:p>
        </w:tc>
      </w:tr>
      <w:tr w14:paraId="16F00C49">
        <w:tblPrEx>
          <w:tblCellMar>
            <w:top w:w="0" w:type="dxa"/>
            <w:left w:w="108" w:type="dxa"/>
            <w:bottom w:w="0" w:type="dxa"/>
            <w:right w:w="108" w:type="dxa"/>
          </w:tblCellMar>
        </w:tblPrEx>
        <w:trPr>
          <w:trHeight w:val="101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63A0AA55">
            <w:pPr>
              <w:widowControl/>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14:paraId="04BE017E">
            <w:pPr>
              <w:widowControl/>
              <w:ind w:firstLine="360" w:firstLineChars="200"/>
              <w:jc w:val="center"/>
              <w:rPr>
                <w:rFonts w:ascii="宋体" w:hAnsi="宋体" w:eastAsia="宋体" w:cs="宋体"/>
                <w:kern w:val="0"/>
                <w:sz w:val="18"/>
                <w:szCs w:val="18"/>
              </w:rPr>
            </w:pPr>
            <w:r>
              <w:rPr>
                <w:rFonts w:hint="eastAsia" w:ascii="宋体" w:hAnsi="宋体" w:cs="宋体"/>
                <w:kern w:val="0"/>
                <w:sz w:val="18"/>
                <w:szCs w:val="18"/>
              </w:rPr>
              <w:t>自然资源和规划分局</w:t>
            </w:r>
          </w:p>
        </w:tc>
        <w:tc>
          <w:tcPr>
            <w:tcW w:w="1134" w:type="dxa"/>
            <w:gridSpan w:val="2"/>
            <w:tcBorders>
              <w:top w:val="nil"/>
              <w:left w:val="nil"/>
              <w:bottom w:val="single" w:color="auto" w:sz="4" w:space="0"/>
              <w:right w:val="single" w:color="auto" w:sz="4" w:space="0"/>
            </w:tcBorders>
            <w:vAlign w:val="center"/>
          </w:tcPr>
          <w:p w14:paraId="5A03E3B1">
            <w:pPr>
              <w:widowControl/>
              <w:jc w:val="left"/>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7244DC1D">
            <w:pPr>
              <w:widowControl/>
              <w:rPr>
                <w:rFonts w:ascii="宋体" w:hAnsi="宋体" w:cs="宋体"/>
                <w:kern w:val="0"/>
                <w:sz w:val="18"/>
                <w:szCs w:val="18"/>
              </w:rPr>
            </w:pPr>
            <w:r>
              <w:rPr>
                <w:rFonts w:hint="eastAsia" w:ascii="宋体" w:hAnsi="宋体" w:cs="宋体"/>
                <w:kern w:val="0"/>
                <w:sz w:val="18"/>
                <w:szCs w:val="18"/>
              </w:rPr>
              <w:t>中国联合网络通信有限公司乐亭县分公司+唐山天泉科技有限公司</w:t>
            </w:r>
          </w:p>
        </w:tc>
      </w:tr>
      <w:tr w14:paraId="444406FF">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6DE0E4DD">
            <w:pPr>
              <w:widowControl/>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6387158E">
            <w:pPr>
              <w:widowControl/>
              <w:ind w:firstLine="360" w:firstLineChars="200"/>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5B0961E3">
            <w:pPr>
              <w:widowControl/>
              <w:ind w:firstLine="360" w:firstLineChars="200"/>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14:paraId="3A820BB7">
            <w:pPr>
              <w:widowControl/>
              <w:ind w:firstLine="360" w:firstLineChars="200"/>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14:paraId="5EC205EA">
            <w:pPr>
              <w:widowControl/>
              <w:jc w:val="left"/>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14:paraId="6951C990">
            <w:pPr>
              <w:widowControl/>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604FFA43">
            <w:pPr>
              <w:widowControl/>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14:paraId="239436BB">
            <w:pPr>
              <w:widowControl/>
              <w:rPr>
                <w:rFonts w:ascii="宋体" w:hAnsi="宋体" w:cs="宋体"/>
                <w:kern w:val="0"/>
                <w:sz w:val="18"/>
                <w:szCs w:val="18"/>
              </w:rPr>
            </w:pPr>
            <w:r>
              <w:rPr>
                <w:rFonts w:hint="eastAsia" w:ascii="宋体" w:hAnsi="宋体" w:cs="宋体"/>
                <w:kern w:val="0"/>
                <w:sz w:val="18"/>
                <w:szCs w:val="18"/>
              </w:rPr>
              <w:t>得分</w:t>
            </w:r>
          </w:p>
        </w:tc>
      </w:tr>
      <w:tr w14:paraId="2E033757">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781B5959">
            <w:pPr>
              <w:widowControl/>
              <w:ind w:firstLine="360" w:firstLineChars="200"/>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EE5FBE2">
            <w:pPr>
              <w:widowControl/>
              <w:ind w:firstLine="360" w:firstLineChars="200"/>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14:paraId="7AE213F7">
            <w:pPr>
              <w:widowControl/>
              <w:ind w:firstLine="360" w:firstLineChars="200"/>
              <w:jc w:val="center"/>
              <w:rPr>
                <w:rFonts w:ascii="宋体" w:hAnsi="宋体" w:cs="宋体"/>
                <w:kern w:val="0"/>
                <w:sz w:val="18"/>
                <w:szCs w:val="18"/>
              </w:rPr>
            </w:pPr>
            <w:r>
              <w:rPr>
                <w:rFonts w:hint="eastAsia" w:ascii="宋体" w:hAnsi="宋体" w:cs="宋体"/>
                <w:kern w:val="0"/>
                <w:sz w:val="18"/>
                <w:szCs w:val="18"/>
              </w:rPr>
              <w:t>15万</w:t>
            </w:r>
          </w:p>
        </w:tc>
        <w:tc>
          <w:tcPr>
            <w:tcW w:w="1134" w:type="dxa"/>
            <w:gridSpan w:val="2"/>
            <w:tcBorders>
              <w:top w:val="nil"/>
              <w:left w:val="nil"/>
              <w:bottom w:val="single" w:color="auto" w:sz="4" w:space="0"/>
              <w:right w:val="single" w:color="auto" w:sz="4" w:space="0"/>
            </w:tcBorders>
            <w:vAlign w:val="center"/>
          </w:tcPr>
          <w:p w14:paraId="383824C2">
            <w:pPr>
              <w:widowControl/>
              <w:ind w:firstLine="360" w:firstLineChars="200"/>
              <w:jc w:val="center"/>
              <w:rPr>
                <w:rFonts w:ascii="宋体" w:hAnsi="宋体" w:cs="宋体"/>
                <w:kern w:val="0"/>
                <w:sz w:val="18"/>
                <w:szCs w:val="18"/>
              </w:rPr>
            </w:pPr>
            <w:r>
              <w:rPr>
                <w:rFonts w:hint="eastAsia" w:ascii="宋体" w:hAnsi="宋体" w:cs="宋体"/>
                <w:kern w:val="0"/>
                <w:sz w:val="18"/>
                <w:szCs w:val="18"/>
              </w:rPr>
              <w:t>12万</w:t>
            </w:r>
          </w:p>
        </w:tc>
        <w:tc>
          <w:tcPr>
            <w:tcW w:w="1134" w:type="dxa"/>
            <w:gridSpan w:val="2"/>
            <w:tcBorders>
              <w:top w:val="nil"/>
              <w:left w:val="nil"/>
              <w:bottom w:val="single" w:color="auto" w:sz="4" w:space="0"/>
              <w:right w:val="single" w:color="auto" w:sz="4" w:space="0"/>
            </w:tcBorders>
            <w:vAlign w:val="center"/>
          </w:tcPr>
          <w:p w14:paraId="100AE8BB">
            <w:pPr>
              <w:widowControl/>
              <w:jc w:val="left"/>
              <w:rPr>
                <w:rFonts w:ascii="宋体" w:hAnsi="宋体" w:cs="宋体"/>
                <w:kern w:val="0"/>
                <w:sz w:val="18"/>
                <w:szCs w:val="18"/>
              </w:rPr>
            </w:pPr>
            <w:r>
              <w:rPr>
                <w:rFonts w:hint="eastAsia" w:ascii="宋体" w:hAnsi="宋体" w:cs="宋体"/>
                <w:kern w:val="0"/>
                <w:sz w:val="18"/>
                <w:szCs w:val="18"/>
              </w:rPr>
              <w:t>98667.56</w:t>
            </w:r>
          </w:p>
        </w:tc>
        <w:tc>
          <w:tcPr>
            <w:tcW w:w="709" w:type="dxa"/>
            <w:gridSpan w:val="2"/>
            <w:tcBorders>
              <w:top w:val="nil"/>
              <w:left w:val="nil"/>
              <w:bottom w:val="single" w:color="auto" w:sz="4" w:space="0"/>
              <w:right w:val="single" w:color="auto" w:sz="4" w:space="0"/>
            </w:tcBorders>
            <w:vAlign w:val="center"/>
          </w:tcPr>
          <w:p w14:paraId="62F20204">
            <w:pPr>
              <w:widowControl/>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0FC5CB42">
            <w:pPr>
              <w:widowControl/>
              <w:rPr>
                <w:rFonts w:ascii="宋体" w:hAnsi="宋体" w:eastAsia="宋体" w:cs="宋体"/>
                <w:kern w:val="0"/>
                <w:sz w:val="18"/>
                <w:szCs w:val="18"/>
              </w:rPr>
            </w:pPr>
            <w:r>
              <w:rPr>
                <w:rFonts w:hint="eastAsia" w:ascii="宋体" w:hAnsi="宋体" w:eastAsia="宋体" w:cs="宋体"/>
                <w:kern w:val="0"/>
                <w:sz w:val="18"/>
                <w:szCs w:val="18"/>
              </w:rPr>
              <w:t>82%</w:t>
            </w:r>
          </w:p>
        </w:tc>
        <w:tc>
          <w:tcPr>
            <w:tcW w:w="708" w:type="dxa"/>
            <w:tcBorders>
              <w:top w:val="nil"/>
              <w:left w:val="nil"/>
              <w:bottom w:val="single" w:color="auto" w:sz="4" w:space="0"/>
              <w:right w:val="single" w:color="auto" w:sz="4" w:space="0"/>
            </w:tcBorders>
            <w:vAlign w:val="center"/>
          </w:tcPr>
          <w:p w14:paraId="233445BF">
            <w:pPr>
              <w:widowControl/>
              <w:rPr>
                <w:rFonts w:ascii="宋体" w:hAnsi="宋体" w:eastAsia="宋体" w:cs="宋体"/>
                <w:kern w:val="0"/>
                <w:sz w:val="18"/>
                <w:szCs w:val="18"/>
              </w:rPr>
            </w:pPr>
            <w:r>
              <w:rPr>
                <w:rFonts w:hint="eastAsia" w:ascii="宋体" w:hAnsi="宋体" w:eastAsia="宋体" w:cs="宋体"/>
                <w:kern w:val="0"/>
                <w:sz w:val="18"/>
                <w:szCs w:val="18"/>
              </w:rPr>
              <w:t>8.2</w:t>
            </w:r>
          </w:p>
        </w:tc>
      </w:tr>
      <w:tr w14:paraId="0D0DB26C">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4C532A4">
            <w:pPr>
              <w:widowControl/>
              <w:ind w:firstLine="360" w:firstLineChars="200"/>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E87367F">
            <w:pPr>
              <w:widowControl/>
              <w:ind w:firstLine="360" w:firstLineChars="200"/>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14:paraId="75A9D80F">
            <w:pPr>
              <w:widowControl/>
              <w:ind w:firstLine="360" w:firstLineChars="200"/>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49AF3404">
            <w:pPr>
              <w:widowControl/>
              <w:ind w:firstLine="360" w:firstLineChars="200"/>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1FD5A6F5">
            <w:pPr>
              <w:widowControl/>
              <w:ind w:firstLine="360" w:firstLineChars="200"/>
              <w:jc w:val="left"/>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14:paraId="20D9053B">
            <w:pPr>
              <w:widowControl/>
              <w:ind w:firstLine="360" w:firstLineChars="200"/>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5C354CFD">
            <w:pPr>
              <w:widowControl/>
              <w:ind w:firstLine="360" w:firstLineChars="200"/>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14:paraId="61D91228">
            <w:pPr>
              <w:widowControl/>
              <w:ind w:firstLine="360" w:firstLineChars="200"/>
              <w:rPr>
                <w:rFonts w:ascii="宋体" w:hAnsi="宋体" w:cs="宋体"/>
                <w:kern w:val="0"/>
                <w:sz w:val="18"/>
                <w:szCs w:val="18"/>
              </w:rPr>
            </w:pPr>
            <w:r>
              <w:rPr>
                <w:rFonts w:hint="eastAsia" w:ascii="宋体" w:hAnsi="宋体" w:cs="宋体"/>
                <w:kern w:val="0"/>
                <w:sz w:val="18"/>
                <w:szCs w:val="18"/>
              </w:rPr>
              <w:t>—</w:t>
            </w:r>
          </w:p>
        </w:tc>
      </w:tr>
      <w:tr w14:paraId="05B6E8C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6288F260">
            <w:pPr>
              <w:widowControl/>
              <w:ind w:firstLine="360" w:firstLineChars="200"/>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45CC9CD1">
            <w:pPr>
              <w:widowControl/>
              <w:ind w:firstLine="360" w:firstLineChars="200"/>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0BFBDE17">
            <w:pPr>
              <w:widowControl/>
              <w:ind w:firstLine="360" w:firstLineChars="200"/>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4E88F209">
            <w:pPr>
              <w:widowControl/>
              <w:ind w:firstLine="360" w:firstLineChars="200"/>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7C834853">
            <w:pPr>
              <w:widowControl/>
              <w:ind w:firstLine="360" w:firstLineChars="200"/>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14:paraId="21F9000A">
            <w:pPr>
              <w:widowControl/>
              <w:ind w:firstLine="360" w:firstLineChars="200"/>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6F61100E">
            <w:pPr>
              <w:widowControl/>
              <w:ind w:firstLine="360" w:firstLineChars="200"/>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14:paraId="3960DEE3">
            <w:pPr>
              <w:widowControl/>
              <w:ind w:firstLine="360" w:firstLineChars="200"/>
              <w:rPr>
                <w:rFonts w:ascii="宋体" w:hAnsi="宋体" w:cs="宋体"/>
                <w:kern w:val="0"/>
                <w:sz w:val="18"/>
                <w:szCs w:val="18"/>
              </w:rPr>
            </w:pPr>
            <w:r>
              <w:rPr>
                <w:rFonts w:hint="eastAsia" w:ascii="宋体" w:hAnsi="宋体" w:cs="宋体"/>
                <w:kern w:val="0"/>
                <w:sz w:val="18"/>
                <w:szCs w:val="18"/>
              </w:rPr>
              <w:t>—</w:t>
            </w:r>
          </w:p>
        </w:tc>
      </w:tr>
      <w:tr w14:paraId="66D2D5B6">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2D60AD93">
            <w:pPr>
              <w:widowControl/>
              <w:ind w:firstLine="360" w:firstLineChars="200"/>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C700872">
            <w:pPr>
              <w:widowControl/>
              <w:ind w:firstLine="360" w:firstLineChars="200"/>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14:paraId="59BB045E">
            <w:pPr>
              <w:widowControl/>
              <w:ind w:firstLine="360" w:firstLineChars="200"/>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2C9A1AFD">
            <w:pPr>
              <w:widowControl/>
              <w:ind w:firstLine="360" w:firstLineChars="200"/>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2BDC220D">
            <w:pPr>
              <w:widowControl/>
              <w:ind w:firstLine="360" w:firstLineChars="200"/>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14:paraId="26B15173">
            <w:pPr>
              <w:widowControl/>
              <w:ind w:firstLine="360" w:firstLineChars="200"/>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FB896F5">
            <w:pPr>
              <w:widowControl/>
              <w:ind w:firstLine="360" w:firstLineChars="200"/>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14:paraId="6D5D92C2">
            <w:pPr>
              <w:widowControl/>
              <w:ind w:firstLine="360" w:firstLineChars="200"/>
              <w:rPr>
                <w:rFonts w:ascii="宋体" w:hAnsi="宋体" w:cs="宋体"/>
                <w:kern w:val="0"/>
                <w:sz w:val="18"/>
                <w:szCs w:val="18"/>
              </w:rPr>
            </w:pPr>
            <w:r>
              <w:rPr>
                <w:rFonts w:hint="eastAsia" w:ascii="宋体" w:hAnsi="宋体" w:cs="宋体"/>
                <w:kern w:val="0"/>
                <w:sz w:val="18"/>
                <w:szCs w:val="18"/>
              </w:rPr>
              <w:t>—</w:t>
            </w:r>
          </w:p>
        </w:tc>
      </w:tr>
      <w:tr w14:paraId="0ADB1A68">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2FFE176">
            <w:pPr>
              <w:widowControl/>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4502A8E0">
            <w:pPr>
              <w:widowControl/>
              <w:ind w:firstLine="360" w:firstLineChars="200"/>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14:paraId="446D90B7">
            <w:pPr>
              <w:widowControl/>
              <w:ind w:firstLine="360" w:firstLineChars="200"/>
              <w:jc w:val="center"/>
              <w:rPr>
                <w:rFonts w:ascii="宋体" w:hAnsi="宋体" w:cs="宋体"/>
                <w:kern w:val="0"/>
                <w:sz w:val="18"/>
                <w:szCs w:val="18"/>
              </w:rPr>
            </w:pPr>
            <w:r>
              <w:rPr>
                <w:rFonts w:hint="eastAsia" w:ascii="宋体" w:hAnsi="宋体" w:cs="宋体"/>
                <w:kern w:val="0"/>
                <w:sz w:val="18"/>
                <w:szCs w:val="18"/>
              </w:rPr>
              <w:t>实际完成情况</w:t>
            </w:r>
          </w:p>
        </w:tc>
      </w:tr>
      <w:tr w14:paraId="01AA7D40">
        <w:tblPrEx>
          <w:tblCellMar>
            <w:top w:w="0" w:type="dxa"/>
            <w:left w:w="108" w:type="dxa"/>
            <w:bottom w:w="0" w:type="dxa"/>
            <w:right w:w="108" w:type="dxa"/>
          </w:tblCellMar>
        </w:tblPrEx>
        <w:trPr>
          <w:trHeight w:val="392"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312A16AA">
            <w:pPr>
              <w:widowControl/>
              <w:ind w:firstLine="360" w:firstLineChars="200"/>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14:paraId="7650B706">
            <w:pPr>
              <w:widowControl/>
              <w:ind w:firstLine="400" w:firstLineChars="200"/>
              <w:jc w:val="center"/>
              <w:rPr>
                <w:rFonts w:ascii="宋体" w:hAnsi="宋体" w:cs="宋体"/>
                <w:kern w:val="0"/>
                <w:sz w:val="18"/>
                <w:szCs w:val="18"/>
              </w:rPr>
            </w:pPr>
            <w:r>
              <w:rPr>
                <w:rFonts w:hint="eastAsia" w:ascii="宋体" w:hAnsi="宋体" w:eastAsia="宋体" w:cs="宋体"/>
                <w:color w:val="000000"/>
                <w:kern w:val="0"/>
                <w:sz w:val="20"/>
                <w:szCs w:val="20"/>
              </w:rPr>
              <w:t>完成各项所需要完成的项目</w:t>
            </w:r>
          </w:p>
        </w:tc>
        <w:tc>
          <w:tcPr>
            <w:tcW w:w="3402" w:type="dxa"/>
            <w:gridSpan w:val="7"/>
            <w:tcBorders>
              <w:top w:val="single" w:color="auto" w:sz="4" w:space="0"/>
              <w:left w:val="nil"/>
              <w:bottom w:val="single" w:color="auto" w:sz="4" w:space="0"/>
              <w:right w:val="single" w:color="auto" w:sz="4" w:space="0"/>
            </w:tcBorders>
            <w:vAlign w:val="center"/>
          </w:tcPr>
          <w:p w14:paraId="4BB45FBA">
            <w:pPr>
              <w:widowControl/>
              <w:ind w:firstLine="400" w:firstLineChars="200"/>
              <w:jc w:val="center"/>
              <w:rPr>
                <w:rFonts w:ascii="宋体" w:hAnsi="宋体" w:cs="宋体"/>
                <w:kern w:val="0"/>
                <w:sz w:val="18"/>
                <w:szCs w:val="18"/>
              </w:rPr>
            </w:pPr>
            <w:r>
              <w:rPr>
                <w:rFonts w:hint="eastAsia" w:ascii="宋体" w:hAnsi="宋体" w:eastAsia="宋体" w:cs="宋体"/>
                <w:color w:val="000000"/>
                <w:kern w:val="0"/>
                <w:sz w:val="20"/>
                <w:szCs w:val="20"/>
              </w:rPr>
              <w:t>各项所需要完成的项目</w:t>
            </w:r>
          </w:p>
        </w:tc>
      </w:tr>
      <w:tr w14:paraId="0D4D9163">
        <w:tblPrEx>
          <w:tblCellMar>
            <w:top w:w="0" w:type="dxa"/>
            <w:left w:w="108" w:type="dxa"/>
            <w:bottom w:w="0" w:type="dxa"/>
            <w:right w:w="108" w:type="dxa"/>
          </w:tblCellMar>
        </w:tblPrEx>
        <w:trPr>
          <w:trHeight w:val="789" w:hRule="exact"/>
          <w:jc w:val="center"/>
        </w:trPr>
        <w:tc>
          <w:tcPr>
            <w:tcW w:w="588" w:type="dxa"/>
            <w:vMerge w:val="restart"/>
            <w:tcBorders>
              <w:top w:val="nil"/>
              <w:left w:val="single" w:color="auto" w:sz="4" w:space="0"/>
              <w:right w:val="single" w:color="auto" w:sz="4" w:space="0"/>
            </w:tcBorders>
            <w:vAlign w:val="center"/>
          </w:tcPr>
          <w:p w14:paraId="20A959F5">
            <w:pPr>
              <w:widowControl/>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14:paraId="1ECAA305">
            <w:pPr>
              <w:widowControl/>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14:paraId="62F75AC7">
            <w:pPr>
              <w:widowControl/>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14:paraId="46CCAA0E">
            <w:pPr>
              <w:widowControl/>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14:paraId="578D75CA">
            <w:pPr>
              <w:widowControl/>
              <w:rPr>
                <w:rFonts w:ascii="宋体" w:hAnsi="宋体" w:cs="宋体"/>
                <w:kern w:val="0"/>
                <w:sz w:val="18"/>
                <w:szCs w:val="18"/>
              </w:rPr>
            </w:pPr>
            <w:r>
              <w:rPr>
                <w:rFonts w:hint="eastAsia" w:ascii="宋体" w:hAnsi="宋体" w:cs="宋体"/>
                <w:kern w:val="0"/>
                <w:sz w:val="18"/>
                <w:szCs w:val="18"/>
              </w:rPr>
              <w:t>年度指标值</w:t>
            </w:r>
          </w:p>
        </w:tc>
        <w:tc>
          <w:tcPr>
            <w:tcW w:w="851" w:type="dxa"/>
            <w:tcBorders>
              <w:top w:val="nil"/>
              <w:left w:val="nil"/>
              <w:bottom w:val="single" w:color="auto" w:sz="4" w:space="0"/>
              <w:right w:val="single" w:color="auto" w:sz="4" w:space="0"/>
            </w:tcBorders>
            <w:vAlign w:val="center"/>
          </w:tcPr>
          <w:p w14:paraId="7CDFDA4C">
            <w:pPr>
              <w:widowControl/>
              <w:rPr>
                <w:rFonts w:ascii="宋体" w:hAnsi="宋体" w:cs="宋体"/>
                <w:kern w:val="0"/>
                <w:sz w:val="18"/>
                <w:szCs w:val="18"/>
              </w:rPr>
            </w:pPr>
            <w:r>
              <w:rPr>
                <w:rFonts w:hint="eastAsia" w:ascii="宋体" w:hAnsi="宋体" w:cs="宋体"/>
                <w:kern w:val="0"/>
                <w:sz w:val="18"/>
                <w:szCs w:val="18"/>
              </w:rPr>
              <w:t>实际完成值</w:t>
            </w:r>
          </w:p>
        </w:tc>
        <w:tc>
          <w:tcPr>
            <w:tcW w:w="567" w:type="dxa"/>
            <w:gridSpan w:val="2"/>
            <w:tcBorders>
              <w:top w:val="nil"/>
              <w:left w:val="nil"/>
              <w:bottom w:val="single" w:color="auto" w:sz="4" w:space="0"/>
              <w:right w:val="single" w:color="auto" w:sz="4" w:space="0"/>
            </w:tcBorders>
            <w:vAlign w:val="center"/>
          </w:tcPr>
          <w:p w14:paraId="43FA566B">
            <w:pPr>
              <w:widowControl/>
              <w:rPr>
                <w:rFonts w:ascii="宋体" w:hAnsi="宋体" w:cs="宋体"/>
                <w:kern w:val="0"/>
                <w:sz w:val="18"/>
                <w:szCs w:val="18"/>
              </w:rPr>
            </w:pPr>
            <w:r>
              <w:rPr>
                <w:rFonts w:hint="eastAsia" w:ascii="宋体" w:hAnsi="宋体" w:cs="宋体"/>
                <w:kern w:val="0"/>
                <w:sz w:val="18"/>
                <w:szCs w:val="18"/>
              </w:rPr>
              <w:t>分值</w:t>
            </w:r>
          </w:p>
        </w:tc>
        <w:tc>
          <w:tcPr>
            <w:tcW w:w="662" w:type="dxa"/>
            <w:gridSpan w:val="2"/>
            <w:tcBorders>
              <w:top w:val="nil"/>
              <w:left w:val="nil"/>
              <w:bottom w:val="single" w:color="auto" w:sz="4" w:space="0"/>
              <w:right w:val="single" w:color="auto" w:sz="4" w:space="0"/>
            </w:tcBorders>
            <w:vAlign w:val="center"/>
          </w:tcPr>
          <w:p w14:paraId="410DBE6F">
            <w:pPr>
              <w:widowControl/>
              <w:rPr>
                <w:rFonts w:ascii="宋体" w:hAnsi="宋体" w:cs="宋体"/>
                <w:kern w:val="0"/>
                <w:sz w:val="18"/>
                <w:szCs w:val="18"/>
              </w:rPr>
            </w:pPr>
            <w:r>
              <w:rPr>
                <w:rFonts w:hint="eastAsia" w:ascii="宋体" w:hAnsi="宋体" w:cs="宋体"/>
                <w:kern w:val="0"/>
                <w:sz w:val="18"/>
                <w:szCs w:val="18"/>
              </w:rPr>
              <w:t>得分</w:t>
            </w:r>
          </w:p>
        </w:tc>
        <w:tc>
          <w:tcPr>
            <w:tcW w:w="1322" w:type="dxa"/>
            <w:gridSpan w:val="2"/>
            <w:tcBorders>
              <w:top w:val="single" w:color="auto" w:sz="4" w:space="0"/>
              <w:left w:val="nil"/>
              <w:bottom w:val="single" w:color="auto" w:sz="4" w:space="0"/>
              <w:right w:val="single" w:color="auto" w:sz="4" w:space="0"/>
            </w:tcBorders>
            <w:vAlign w:val="center"/>
          </w:tcPr>
          <w:p w14:paraId="59C79CE9">
            <w:pPr>
              <w:widowControl/>
              <w:rPr>
                <w:rFonts w:ascii="宋体" w:hAnsi="宋体" w:cs="宋体"/>
                <w:kern w:val="0"/>
                <w:sz w:val="18"/>
                <w:szCs w:val="18"/>
              </w:rPr>
            </w:pPr>
            <w:r>
              <w:rPr>
                <w:rFonts w:hint="eastAsia" w:ascii="宋体" w:hAnsi="宋体" w:cs="宋体"/>
                <w:kern w:val="0"/>
                <w:sz w:val="18"/>
                <w:szCs w:val="18"/>
              </w:rPr>
              <w:t>偏差原因分析及改进措施</w:t>
            </w:r>
          </w:p>
        </w:tc>
      </w:tr>
      <w:tr w14:paraId="1594317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5BE062F">
            <w:pPr>
              <w:widowControl/>
              <w:ind w:firstLine="360" w:firstLineChars="200"/>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89E6771">
            <w:pPr>
              <w:widowControl/>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14:paraId="4703DAE7">
            <w:pPr>
              <w:widowControl/>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14:paraId="10F33A2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完成展馆正常云行</w:t>
            </w:r>
          </w:p>
        </w:tc>
        <w:tc>
          <w:tcPr>
            <w:tcW w:w="850" w:type="dxa"/>
            <w:tcBorders>
              <w:top w:val="nil"/>
              <w:left w:val="nil"/>
              <w:bottom w:val="single" w:color="auto" w:sz="4" w:space="0"/>
              <w:right w:val="single" w:color="auto" w:sz="4" w:space="0"/>
            </w:tcBorders>
            <w:vAlign w:val="center"/>
          </w:tcPr>
          <w:p w14:paraId="7F50613A">
            <w:pPr>
              <w:widowControl/>
              <w:rPr>
                <w:rFonts w:ascii="宋体" w:hAnsi="宋体" w:cs="宋体"/>
                <w:kern w:val="0"/>
                <w:sz w:val="18"/>
                <w:szCs w:val="18"/>
              </w:rPr>
            </w:pPr>
            <w:r>
              <w:rPr>
                <w:rFonts w:hint="eastAsia" w:ascii="宋体" w:hAnsi="宋体" w:cs="宋体"/>
                <w:color w:val="000000"/>
                <w:kern w:val="0"/>
                <w:sz w:val="18"/>
                <w:szCs w:val="18"/>
              </w:rPr>
              <w:t>≥5个</w:t>
            </w:r>
          </w:p>
        </w:tc>
        <w:tc>
          <w:tcPr>
            <w:tcW w:w="851" w:type="dxa"/>
            <w:tcBorders>
              <w:top w:val="nil"/>
              <w:left w:val="nil"/>
              <w:bottom w:val="single" w:color="auto" w:sz="4" w:space="0"/>
              <w:right w:val="single" w:color="auto" w:sz="4" w:space="0"/>
            </w:tcBorders>
            <w:vAlign w:val="center"/>
          </w:tcPr>
          <w:p w14:paraId="28B1D3D5">
            <w:pPr>
              <w:widowControl/>
              <w:rPr>
                <w:rFonts w:ascii="宋体" w:hAnsi="宋体" w:eastAsia="宋体" w:cs="宋体"/>
                <w:kern w:val="0"/>
                <w:sz w:val="18"/>
                <w:szCs w:val="18"/>
              </w:rPr>
            </w:pPr>
            <w:r>
              <w:rPr>
                <w:rFonts w:hint="eastAsia" w:ascii="宋体" w:hAnsi="宋体" w:cs="宋体"/>
                <w:kern w:val="0"/>
                <w:sz w:val="18"/>
                <w:szCs w:val="18"/>
              </w:rPr>
              <w:t>5个</w:t>
            </w:r>
          </w:p>
        </w:tc>
        <w:tc>
          <w:tcPr>
            <w:tcW w:w="567" w:type="dxa"/>
            <w:gridSpan w:val="2"/>
            <w:tcBorders>
              <w:top w:val="nil"/>
              <w:left w:val="nil"/>
              <w:bottom w:val="single" w:color="auto" w:sz="4" w:space="0"/>
              <w:right w:val="single" w:color="auto" w:sz="4" w:space="0"/>
            </w:tcBorders>
            <w:vAlign w:val="center"/>
          </w:tcPr>
          <w:p w14:paraId="54A5C96C">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14:paraId="50274098">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14:paraId="4AB0B3DA">
            <w:pPr>
              <w:widowControl/>
              <w:ind w:firstLine="360" w:firstLineChars="200"/>
              <w:jc w:val="center"/>
              <w:rPr>
                <w:rFonts w:ascii="宋体" w:hAnsi="宋体" w:cs="宋体"/>
                <w:kern w:val="0"/>
                <w:sz w:val="18"/>
                <w:szCs w:val="18"/>
              </w:rPr>
            </w:pPr>
          </w:p>
        </w:tc>
      </w:tr>
      <w:tr w14:paraId="650FAC55">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C8BDDD3">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7F3C3FE">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2FE03DE4">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61FAE83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14:paraId="2573C6A6">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72B36FE9">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212406E0">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60FBD49F">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717C2AAC">
            <w:pPr>
              <w:widowControl/>
              <w:ind w:firstLine="360" w:firstLineChars="200"/>
              <w:jc w:val="center"/>
              <w:rPr>
                <w:rFonts w:ascii="宋体" w:hAnsi="宋体" w:cs="宋体"/>
                <w:kern w:val="0"/>
                <w:sz w:val="18"/>
                <w:szCs w:val="18"/>
              </w:rPr>
            </w:pPr>
          </w:p>
        </w:tc>
      </w:tr>
      <w:tr w14:paraId="6C9D0AF3">
        <w:tblPrEx>
          <w:tblCellMar>
            <w:top w:w="0" w:type="dxa"/>
            <w:left w:w="108" w:type="dxa"/>
            <w:bottom w:w="0" w:type="dxa"/>
            <w:right w:w="108" w:type="dxa"/>
          </w:tblCellMar>
        </w:tblPrEx>
        <w:trPr>
          <w:trHeight w:val="666" w:hRule="exact"/>
          <w:jc w:val="center"/>
        </w:trPr>
        <w:tc>
          <w:tcPr>
            <w:tcW w:w="588" w:type="dxa"/>
            <w:vMerge w:val="continue"/>
            <w:tcBorders>
              <w:left w:val="single" w:color="auto" w:sz="4" w:space="0"/>
              <w:right w:val="single" w:color="auto" w:sz="4" w:space="0"/>
            </w:tcBorders>
            <w:vAlign w:val="center"/>
          </w:tcPr>
          <w:p w14:paraId="759C39BE">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18627BC">
            <w:pPr>
              <w:widowControl/>
              <w:ind w:firstLine="360" w:firstLineChars="200"/>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3FB7A418">
            <w:pPr>
              <w:widowControl/>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14:paraId="57C505F0">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18"/>
                <w:szCs w:val="18"/>
              </w:rPr>
              <w:t>优质高效的完成讲解工作</w:t>
            </w:r>
          </w:p>
        </w:tc>
        <w:tc>
          <w:tcPr>
            <w:tcW w:w="850" w:type="dxa"/>
            <w:tcBorders>
              <w:top w:val="nil"/>
              <w:left w:val="nil"/>
              <w:bottom w:val="single" w:color="auto" w:sz="4" w:space="0"/>
              <w:right w:val="single" w:color="auto" w:sz="4" w:space="0"/>
            </w:tcBorders>
            <w:vAlign w:val="center"/>
          </w:tcPr>
          <w:p w14:paraId="402F9C70">
            <w:pPr>
              <w:widowControl/>
              <w:rPr>
                <w:rFonts w:ascii="宋体" w:hAnsi="宋体" w:cs="宋体"/>
                <w:kern w:val="0"/>
                <w:sz w:val="18"/>
                <w:szCs w:val="18"/>
              </w:rPr>
            </w:pPr>
            <w:r>
              <w:rPr>
                <w:rFonts w:hint="eastAsia" w:ascii="宋体" w:hAnsi="宋体" w:eastAsia="宋体" w:cs="宋体"/>
                <w:color w:val="000000"/>
                <w:kern w:val="0"/>
                <w:sz w:val="18"/>
                <w:szCs w:val="18"/>
              </w:rPr>
              <w:t>满足规范要求</w:t>
            </w:r>
          </w:p>
        </w:tc>
        <w:tc>
          <w:tcPr>
            <w:tcW w:w="851" w:type="dxa"/>
            <w:tcBorders>
              <w:top w:val="nil"/>
              <w:left w:val="nil"/>
              <w:bottom w:val="single" w:color="auto" w:sz="4" w:space="0"/>
              <w:right w:val="single" w:color="auto" w:sz="4" w:space="0"/>
            </w:tcBorders>
            <w:vAlign w:val="center"/>
          </w:tcPr>
          <w:p w14:paraId="76441A33">
            <w:pPr>
              <w:widowControl/>
              <w:rPr>
                <w:rFonts w:ascii="宋体" w:hAnsi="宋体" w:cs="宋体"/>
                <w:kern w:val="0"/>
                <w:sz w:val="18"/>
                <w:szCs w:val="18"/>
              </w:rPr>
            </w:pPr>
            <w:r>
              <w:rPr>
                <w:rFonts w:hint="eastAsia" w:ascii="宋体" w:hAnsi="宋体" w:cs="宋体"/>
                <w:kern w:val="0"/>
                <w:sz w:val="18"/>
                <w:szCs w:val="18"/>
              </w:rPr>
              <w:t>满足规范要求</w:t>
            </w:r>
          </w:p>
        </w:tc>
        <w:tc>
          <w:tcPr>
            <w:tcW w:w="567" w:type="dxa"/>
            <w:gridSpan w:val="2"/>
            <w:tcBorders>
              <w:top w:val="nil"/>
              <w:left w:val="nil"/>
              <w:bottom w:val="single" w:color="auto" w:sz="4" w:space="0"/>
              <w:right w:val="single" w:color="auto" w:sz="4" w:space="0"/>
            </w:tcBorders>
            <w:vAlign w:val="center"/>
          </w:tcPr>
          <w:p w14:paraId="38E727BD">
            <w:pPr>
              <w:widowControl/>
              <w:rPr>
                <w:rFonts w:ascii="宋体" w:hAnsi="宋体" w:cs="宋体"/>
                <w:kern w:val="0"/>
                <w:sz w:val="18"/>
                <w:szCs w:val="18"/>
              </w:rPr>
            </w:pPr>
            <w:r>
              <w:rPr>
                <w:rFonts w:hint="eastAsia" w:ascii="宋体" w:hAnsi="宋体" w:cs="宋体"/>
                <w:kern w:val="0"/>
                <w:sz w:val="18"/>
                <w:szCs w:val="18"/>
              </w:rPr>
              <w:t>20</w:t>
            </w:r>
          </w:p>
        </w:tc>
        <w:tc>
          <w:tcPr>
            <w:tcW w:w="662" w:type="dxa"/>
            <w:gridSpan w:val="2"/>
            <w:tcBorders>
              <w:top w:val="nil"/>
              <w:left w:val="nil"/>
              <w:bottom w:val="single" w:color="auto" w:sz="4" w:space="0"/>
              <w:right w:val="single" w:color="auto" w:sz="4" w:space="0"/>
            </w:tcBorders>
            <w:vAlign w:val="center"/>
          </w:tcPr>
          <w:p w14:paraId="565AE463">
            <w:pPr>
              <w:widowControl/>
              <w:rPr>
                <w:rFonts w:ascii="宋体" w:hAnsi="宋体" w:cs="宋体"/>
                <w:kern w:val="0"/>
                <w:sz w:val="18"/>
                <w:szCs w:val="18"/>
              </w:rPr>
            </w:pPr>
            <w:r>
              <w:rPr>
                <w:rFonts w:hint="eastAsia" w:ascii="宋体" w:hAnsi="宋体" w:cs="宋体"/>
                <w:kern w:val="0"/>
                <w:sz w:val="18"/>
                <w:szCs w:val="18"/>
              </w:rPr>
              <w:t>20</w:t>
            </w:r>
          </w:p>
        </w:tc>
        <w:tc>
          <w:tcPr>
            <w:tcW w:w="1322" w:type="dxa"/>
            <w:gridSpan w:val="2"/>
            <w:tcBorders>
              <w:top w:val="single" w:color="auto" w:sz="4" w:space="0"/>
              <w:left w:val="nil"/>
              <w:bottom w:val="single" w:color="auto" w:sz="4" w:space="0"/>
              <w:right w:val="single" w:color="auto" w:sz="4" w:space="0"/>
            </w:tcBorders>
            <w:vAlign w:val="center"/>
          </w:tcPr>
          <w:p w14:paraId="0C036AC2">
            <w:pPr>
              <w:widowControl/>
              <w:ind w:firstLine="360" w:firstLineChars="200"/>
              <w:jc w:val="center"/>
              <w:rPr>
                <w:rFonts w:ascii="宋体" w:hAnsi="宋体" w:cs="宋体"/>
                <w:kern w:val="0"/>
                <w:sz w:val="18"/>
                <w:szCs w:val="18"/>
              </w:rPr>
            </w:pPr>
          </w:p>
        </w:tc>
      </w:tr>
      <w:tr w14:paraId="7A7534A4">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3BC947B">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878D1AE">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77763FE8">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26EE26D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14:paraId="5828ECE6">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0B83B292">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154EA1DE">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3D618435">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1EF201C7">
            <w:pPr>
              <w:widowControl/>
              <w:ind w:firstLine="360" w:firstLineChars="200"/>
              <w:jc w:val="center"/>
              <w:rPr>
                <w:rFonts w:ascii="宋体" w:hAnsi="宋体" w:cs="宋体"/>
                <w:kern w:val="0"/>
                <w:sz w:val="18"/>
                <w:szCs w:val="18"/>
              </w:rPr>
            </w:pPr>
          </w:p>
        </w:tc>
      </w:tr>
      <w:tr w14:paraId="72B59400">
        <w:tblPrEx>
          <w:tblCellMar>
            <w:top w:w="0" w:type="dxa"/>
            <w:left w:w="108" w:type="dxa"/>
            <w:bottom w:w="0" w:type="dxa"/>
            <w:right w:w="108" w:type="dxa"/>
          </w:tblCellMar>
        </w:tblPrEx>
        <w:trPr>
          <w:trHeight w:val="201" w:hRule="exact"/>
          <w:jc w:val="center"/>
        </w:trPr>
        <w:tc>
          <w:tcPr>
            <w:tcW w:w="588" w:type="dxa"/>
            <w:vMerge w:val="continue"/>
            <w:tcBorders>
              <w:left w:val="single" w:color="auto" w:sz="4" w:space="0"/>
              <w:right w:val="single" w:color="auto" w:sz="4" w:space="0"/>
            </w:tcBorders>
            <w:vAlign w:val="center"/>
          </w:tcPr>
          <w:p w14:paraId="47C86BF2">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318641B">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46234802">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59D4689B">
            <w:pPr>
              <w:widowControl/>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14:paraId="3ACA769A">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3223F830">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0AC84951">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493B87B5">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3078E116">
            <w:pPr>
              <w:widowControl/>
              <w:ind w:firstLine="360" w:firstLineChars="200"/>
              <w:jc w:val="center"/>
              <w:rPr>
                <w:rFonts w:ascii="宋体" w:hAnsi="宋体" w:cs="宋体"/>
                <w:kern w:val="0"/>
                <w:sz w:val="18"/>
                <w:szCs w:val="18"/>
              </w:rPr>
            </w:pPr>
          </w:p>
        </w:tc>
      </w:tr>
      <w:tr w14:paraId="683727DA">
        <w:tblPrEx>
          <w:tblCellMar>
            <w:top w:w="0" w:type="dxa"/>
            <w:left w:w="108" w:type="dxa"/>
            <w:bottom w:w="0" w:type="dxa"/>
            <w:right w:w="108" w:type="dxa"/>
          </w:tblCellMar>
        </w:tblPrEx>
        <w:trPr>
          <w:trHeight w:val="782" w:hRule="exact"/>
          <w:jc w:val="center"/>
        </w:trPr>
        <w:tc>
          <w:tcPr>
            <w:tcW w:w="588" w:type="dxa"/>
            <w:vMerge w:val="continue"/>
            <w:tcBorders>
              <w:left w:val="single" w:color="auto" w:sz="4" w:space="0"/>
              <w:right w:val="single" w:color="auto" w:sz="4" w:space="0"/>
            </w:tcBorders>
            <w:vAlign w:val="center"/>
          </w:tcPr>
          <w:p w14:paraId="3D7FF2C1">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D6B6789">
            <w:pPr>
              <w:widowControl/>
              <w:ind w:firstLine="360" w:firstLineChars="200"/>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0E83C620">
            <w:pPr>
              <w:widowControl/>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14:paraId="5248C675">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指标1：支付时间</w:t>
            </w:r>
          </w:p>
        </w:tc>
        <w:tc>
          <w:tcPr>
            <w:tcW w:w="850" w:type="dxa"/>
            <w:tcBorders>
              <w:top w:val="nil"/>
              <w:left w:val="nil"/>
              <w:bottom w:val="single" w:color="auto" w:sz="4" w:space="0"/>
              <w:right w:val="single" w:color="auto" w:sz="4" w:space="0"/>
            </w:tcBorders>
            <w:vAlign w:val="center"/>
          </w:tcPr>
          <w:p w14:paraId="061FF49C">
            <w:pPr>
              <w:widowControl/>
              <w:rPr>
                <w:rFonts w:ascii="宋体" w:hAnsi="宋体" w:cs="宋体"/>
                <w:kern w:val="0"/>
                <w:sz w:val="18"/>
                <w:szCs w:val="18"/>
              </w:rPr>
            </w:pPr>
            <w:r>
              <w:rPr>
                <w:rFonts w:hint="eastAsia" w:ascii="宋体" w:hAnsi="宋体" w:cs="宋体"/>
                <w:kern w:val="0"/>
                <w:sz w:val="18"/>
                <w:szCs w:val="18"/>
              </w:rPr>
              <w:t>12月底之前</w:t>
            </w:r>
          </w:p>
        </w:tc>
        <w:tc>
          <w:tcPr>
            <w:tcW w:w="851" w:type="dxa"/>
            <w:tcBorders>
              <w:top w:val="nil"/>
              <w:left w:val="nil"/>
              <w:bottom w:val="single" w:color="auto" w:sz="4" w:space="0"/>
              <w:right w:val="single" w:color="auto" w:sz="4" w:space="0"/>
            </w:tcBorders>
            <w:vAlign w:val="center"/>
          </w:tcPr>
          <w:p w14:paraId="63730C3B">
            <w:pPr>
              <w:widowControl/>
              <w:rPr>
                <w:rFonts w:ascii="宋体" w:hAnsi="宋体" w:cs="宋体"/>
                <w:kern w:val="0"/>
                <w:sz w:val="18"/>
                <w:szCs w:val="18"/>
              </w:rPr>
            </w:pPr>
            <w:r>
              <w:rPr>
                <w:rFonts w:hint="eastAsia" w:ascii="宋体" w:hAnsi="宋体" w:cs="宋体"/>
                <w:kern w:val="0"/>
                <w:sz w:val="18"/>
                <w:szCs w:val="18"/>
              </w:rPr>
              <w:t>按时完成</w:t>
            </w:r>
          </w:p>
        </w:tc>
        <w:tc>
          <w:tcPr>
            <w:tcW w:w="567" w:type="dxa"/>
            <w:gridSpan w:val="2"/>
            <w:tcBorders>
              <w:top w:val="nil"/>
              <w:left w:val="nil"/>
              <w:bottom w:val="single" w:color="auto" w:sz="4" w:space="0"/>
              <w:right w:val="single" w:color="auto" w:sz="4" w:space="0"/>
            </w:tcBorders>
            <w:vAlign w:val="center"/>
          </w:tcPr>
          <w:p w14:paraId="7F3EEA12">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14:paraId="5E145751">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14:paraId="3680F98D">
            <w:pPr>
              <w:widowControl/>
              <w:ind w:firstLine="360" w:firstLineChars="200"/>
              <w:jc w:val="center"/>
              <w:rPr>
                <w:rFonts w:ascii="宋体" w:hAnsi="宋体" w:cs="宋体"/>
                <w:kern w:val="0"/>
                <w:sz w:val="18"/>
                <w:szCs w:val="18"/>
              </w:rPr>
            </w:pPr>
          </w:p>
        </w:tc>
      </w:tr>
      <w:tr w14:paraId="1EBBB4E9">
        <w:tblPrEx>
          <w:tblCellMar>
            <w:top w:w="0" w:type="dxa"/>
            <w:left w:w="108" w:type="dxa"/>
            <w:bottom w:w="0" w:type="dxa"/>
            <w:right w:w="108" w:type="dxa"/>
          </w:tblCellMar>
        </w:tblPrEx>
        <w:trPr>
          <w:trHeight w:val="636" w:hRule="exact"/>
          <w:jc w:val="center"/>
        </w:trPr>
        <w:tc>
          <w:tcPr>
            <w:tcW w:w="588" w:type="dxa"/>
            <w:vMerge w:val="continue"/>
            <w:tcBorders>
              <w:left w:val="single" w:color="auto" w:sz="4" w:space="0"/>
              <w:right w:val="single" w:color="auto" w:sz="4" w:space="0"/>
            </w:tcBorders>
            <w:vAlign w:val="center"/>
          </w:tcPr>
          <w:p w14:paraId="1DC44328">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DAC49F8">
            <w:pPr>
              <w:widowControl/>
              <w:ind w:firstLine="360" w:firstLineChars="200"/>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21CCF567">
            <w:pPr>
              <w:widowControl/>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14:paraId="06A3834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保证每项费用按照要求支出</w:t>
            </w:r>
          </w:p>
        </w:tc>
        <w:tc>
          <w:tcPr>
            <w:tcW w:w="850" w:type="dxa"/>
            <w:tcBorders>
              <w:top w:val="nil"/>
              <w:left w:val="nil"/>
              <w:bottom w:val="single" w:color="auto" w:sz="4" w:space="0"/>
              <w:right w:val="single" w:color="auto" w:sz="4" w:space="0"/>
            </w:tcBorders>
            <w:vAlign w:val="center"/>
          </w:tcPr>
          <w:p w14:paraId="0ED17D0E">
            <w:pPr>
              <w:widowControl/>
              <w:rPr>
                <w:rFonts w:ascii="宋体" w:hAnsi="宋体" w:cs="宋体"/>
                <w:color w:val="000000"/>
                <w:kern w:val="0"/>
                <w:sz w:val="18"/>
                <w:szCs w:val="18"/>
              </w:rPr>
            </w:pPr>
            <w:r>
              <w:rPr>
                <w:rFonts w:hint="eastAsia" w:ascii="宋体" w:hAnsi="宋体" w:eastAsia="宋体" w:cs="宋体"/>
                <w:color w:val="000000"/>
                <w:kern w:val="0"/>
                <w:sz w:val="18"/>
                <w:szCs w:val="18"/>
              </w:rPr>
              <w:t>≦12万</w:t>
            </w:r>
          </w:p>
        </w:tc>
        <w:tc>
          <w:tcPr>
            <w:tcW w:w="851" w:type="dxa"/>
            <w:tcBorders>
              <w:top w:val="nil"/>
              <w:left w:val="nil"/>
              <w:bottom w:val="single" w:color="auto" w:sz="4" w:space="0"/>
              <w:right w:val="single" w:color="auto" w:sz="4" w:space="0"/>
            </w:tcBorders>
            <w:vAlign w:val="center"/>
          </w:tcPr>
          <w:p w14:paraId="4A3A37F6">
            <w:pPr>
              <w:widowControl/>
              <w:rPr>
                <w:rFonts w:ascii="宋体" w:hAnsi="宋体" w:eastAsia="宋体" w:cs="宋体"/>
                <w:kern w:val="0"/>
                <w:sz w:val="18"/>
                <w:szCs w:val="18"/>
              </w:rPr>
            </w:pPr>
            <w:r>
              <w:rPr>
                <w:rFonts w:hint="eastAsia" w:ascii="宋体" w:hAnsi="宋体" w:eastAsia="宋体" w:cs="宋体"/>
                <w:kern w:val="0"/>
                <w:sz w:val="18"/>
                <w:szCs w:val="18"/>
              </w:rPr>
              <w:t>98667.56</w:t>
            </w:r>
          </w:p>
        </w:tc>
        <w:tc>
          <w:tcPr>
            <w:tcW w:w="567" w:type="dxa"/>
            <w:gridSpan w:val="2"/>
            <w:tcBorders>
              <w:top w:val="nil"/>
              <w:left w:val="nil"/>
              <w:bottom w:val="single" w:color="auto" w:sz="4" w:space="0"/>
              <w:right w:val="single" w:color="auto" w:sz="4" w:space="0"/>
            </w:tcBorders>
            <w:vAlign w:val="center"/>
          </w:tcPr>
          <w:p w14:paraId="46CEE224">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14:paraId="400CAA5A">
            <w:pPr>
              <w:widowControl/>
              <w:rPr>
                <w:rFonts w:ascii="宋体" w:hAnsi="宋体" w:eastAsia="宋体" w:cs="宋体"/>
                <w:kern w:val="0"/>
                <w:sz w:val="18"/>
                <w:szCs w:val="18"/>
              </w:rPr>
            </w:pPr>
            <w:r>
              <w:rPr>
                <w:rFonts w:hint="eastAsia" w:ascii="宋体" w:hAnsi="宋体" w:eastAsia="宋体" w:cs="宋体"/>
                <w:kern w:val="0"/>
                <w:sz w:val="18"/>
                <w:szCs w:val="18"/>
              </w:rPr>
              <w:t>8.2</w:t>
            </w:r>
          </w:p>
        </w:tc>
        <w:tc>
          <w:tcPr>
            <w:tcW w:w="1322" w:type="dxa"/>
            <w:gridSpan w:val="2"/>
            <w:tcBorders>
              <w:top w:val="single" w:color="auto" w:sz="4" w:space="0"/>
              <w:left w:val="nil"/>
              <w:bottom w:val="single" w:color="auto" w:sz="4" w:space="0"/>
              <w:right w:val="single" w:color="auto" w:sz="4" w:space="0"/>
            </w:tcBorders>
            <w:vAlign w:val="center"/>
          </w:tcPr>
          <w:p w14:paraId="56A3F401">
            <w:pPr>
              <w:widowControl/>
              <w:ind w:firstLine="360" w:firstLineChars="200"/>
              <w:jc w:val="center"/>
              <w:rPr>
                <w:rFonts w:ascii="宋体" w:hAnsi="宋体" w:cs="宋体"/>
                <w:kern w:val="0"/>
                <w:sz w:val="18"/>
                <w:szCs w:val="18"/>
              </w:rPr>
            </w:pPr>
          </w:p>
        </w:tc>
      </w:tr>
      <w:tr w14:paraId="0780AC9F">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F3DA5D6">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52AA6F5">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669E0DD9">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0327664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14:paraId="28206D6A">
            <w:pPr>
              <w:widowControl/>
              <w:ind w:firstLine="360" w:firstLineChars="200"/>
              <w:jc w:val="center"/>
              <w:rPr>
                <w:rFonts w:ascii="宋体" w:hAnsi="宋体" w:cs="宋体"/>
                <w:color w:val="000000"/>
                <w:kern w:val="0"/>
                <w:sz w:val="18"/>
                <w:szCs w:val="18"/>
              </w:rPr>
            </w:pPr>
          </w:p>
        </w:tc>
        <w:tc>
          <w:tcPr>
            <w:tcW w:w="851" w:type="dxa"/>
            <w:tcBorders>
              <w:top w:val="nil"/>
              <w:left w:val="nil"/>
              <w:bottom w:val="single" w:color="auto" w:sz="4" w:space="0"/>
              <w:right w:val="single" w:color="auto" w:sz="4" w:space="0"/>
            </w:tcBorders>
            <w:vAlign w:val="center"/>
          </w:tcPr>
          <w:p w14:paraId="7EEE728B">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7DCBB6F8">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55B047EF">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3C59ECD2">
            <w:pPr>
              <w:widowControl/>
              <w:ind w:firstLine="360" w:firstLineChars="200"/>
              <w:jc w:val="center"/>
              <w:rPr>
                <w:rFonts w:ascii="宋体" w:hAnsi="宋体" w:cs="宋体"/>
                <w:kern w:val="0"/>
                <w:sz w:val="18"/>
                <w:szCs w:val="18"/>
              </w:rPr>
            </w:pPr>
          </w:p>
        </w:tc>
      </w:tr>
      <w:tr w14:paraId="7F029223">
        <w:tblPrEx>
          <w:tblCellMar>
            <w:top w:w="0" w:type="dxa"/>
            <w:left w:w="108" w:type="dxa"/>
            <w:bottom w:w="0" w:type="dxa"/>
            <w:right w:w="108" w:type="dxa"/>
          </w:tblCellMar>
        </w:tblPrEx>
        <w:trPr>
          <w:trHeight w:val="662" w:hRule="exact"/>
          <w:jc w:val="center"/>
        </w:trPr>
        <w:tc>
          <w:tcPr>
            <w:tcW w:w="588" w:type="dxa"/>
            <w:vMerge w:val="continue"/>
            <w:tcBorders>
              <w:left w:val="single" w:color="auto" w:sz="4" w:space="0"/>
              <w:right w:val="single" w:color="auto" w:sz="4" w:space="0"/>
            </w:tcBorders>
            <w:vAlign w:val="center"/>
          </w:tcPr>
          <w:p w14:paraId="05988478">
            <w:pPr>
              <w:widowControl/>
              <w:ind w:firstLine="360" w:firstLineChars="200"/>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75C59910">
            <w:pPr>
              <w:widowControl/>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14:paraId="3EA8095D">
            <w:pPr>
              <w:widowControl/>
              <w:rPr>
                <w:rFonts w:ascii="宋体" w:hAnsi="宋体" w:cs="宋体"/>
                <w:kern w:val="0"/>
                <w:sz w:val="18"/>
                <w:szCs w:val="18"/>
              </w:rPr>
            </w:pPr>
            <w:r>
              <w:rPr>
                <w:rFonts w:hint="eastAsia" w:ascii="宋体" w:hAnsi="宋体" w:cs="宋体"/>
                <w:kern w:val="0"/>
                <w:sz w:val="18"/>
                <w:szCs w:val="18"/>
              </w:rPr>
              <w:t>经济效益指标</w:t>
            </w:r>
          </w:p>
        </w:tc>
        <w:tc>
          <w:tcPr>
            <w:tcW w:w="2148" w:type="dxa"/>
            <w:gridSpan w:val="3"/>
            <w:tcBorders>
              <w:top w:val="single" w:color="auto" w:sz="4" w:space="0"/>
              <w:left w:val="nil"/>
              <w:bottom w:val="single" w:color="auto" w:sz="4" w:space="0"/>
              <w:right w:val="single" w:color="auto" w:sz="4" w:space="0"/>
            </w:tcBorders>
            <w:vAlign w:val="center"/>
          </w:tcPr>
          <w:p w14:paraId="046E451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促进我区经济可持续发展</w:t>
            </w:r>
          </w:p>
        </w:tc>
        <w:tc>
          <w:tcPr>
            <w:tcW w:w="850" w:type="dxa"/>
            <w:tcBorders>
              <w:top w:val="nil"/>
              <w:left w:val="nil"/>
              <w:bottom w:val="single" w:color="auto" w:sz="4" w:space="0"/>
              <w:right w:val="single" w:color="auto" w:sz="4" w:space="0"/>
            </w:tcBorders>
            <w:vAlign w:val="center"/>
          </w:tcPr>
          <w:p w14:paraId="018F3CC4">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5DF4D625">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4FDCDF38">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14:paraId="2F165D4F">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14:paraId="18B176A1">
            <w:pPr>
              <w:widowControl/>
              <w:ind w:firstLine="360" w:firstLineChars="200"/>
              <w:jc w:val="center"/>
              <w:rPr>
                <w:rFonts w:ascii="宋体" w:hAnsi="宋体" w:cs="宋体"/>
                <w:kern w:val="0"/>
                <w:sz w:val="18"/>
                <w:szCs w:val="18"/>
              </w:rPr>
            </w:pPr>
          </w:p>
        </w:tc>
      </w:tr>
      <w:tr w14:paraId="6B186F81">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383CB63">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A9EA98C">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4EC43871">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688103A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14:paraId="3585341F">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0BF9B884">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36820FA2">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36931E1B">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335EE527">
            <w:pPr>
              <w:widowControl/>
              <w:ind w:firstLine="360" w:firstLineChars="200"/>
              <w:jc w:val="center"/>
              <w:rPr>
                <w:rFonts w:ascii="宋体" w:hAnsi="宋体" w:cs="宋体"/>
                <w:kern w:val="0"/>
                <w:sz w:val="18"/>
                <w:szCs w:val="18"/>
              </w:rPr>
            </w:pPr>
          </w:p>
        </w:tc>
      </w:tr>
      <w:tr w14:paraId="194E342B">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6DA71D8">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B5C68BD">
            <w:pPr>
              <w:widowControl/>
              <w:ind w:firstLine="360" w:firstLineChars="200"/>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7DAFE9F9">
            <w:pPr>
              <w:widowControl/>
              <w:rPr>
                <w:rFonts w:ascii="宋体" w:hAnsi="宋体" w:cs="宋体"/>
                <w:kern w:val="0"/>
                <w:sz w:val="18"/>
                <w:szCs w:val="18"/>
              </w:rPr>
            </w:pPr>
            <w:r>
              <w:rPr>
                <w:rFonts w:hint="eastAsia" w:ascii="宋体" w:hAnsi="宋体" w:cs="宋体"/>
                <w:kern w:val="0"/>
                <w:sz w:val="18"/>
                <w:szCs w:val="18"/>
              </w:rPr>
              <w:t>社会效益</w:t>
            </w:r>
          </w:p>
          <w:p w14:paraId="2BD161FE">
            <w:pPr>
              <w:widowControl/>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14:paraId="652F3BB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14:paraId="33151817">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7017648F">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4551EEA5">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6B2AD2A4">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23EF697F">
            <w:pPr>
              <w:widowControl/>
              <w:ind w:firstLine="360" w:firstLineChars="200"/>
              <w:jc w:val="center"/>
              <w:rPr>
                <w:rFonts w:ascii="宋体" w:hAnsi="宋体" w:cs="宋体"/>
                <w:kern w:val="0"/>
                <w:sz w:val="18"/>
                <w:szCs w:val="18"/>
              </w:rPr>
            </w:pPr>
          </w:p>
        </w:tc>
      </w:tr>
      <w:tr w14:paraId="618777D3">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53868CB">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5450EE9">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6B2D08C3">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500A4DB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14:paraId="3E2B857E">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2C082A65">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6B30D7BA">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48E8EFBA">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700128A6">
            <w:pPr>
              <w:widowControl/>
              <w:ind w:firstLine="360" w:firstLineChars="200"/>
              <w:jc w:val="center"/>
              <w:rPr>
                <w:rFonts w:ascii="宋体" w:hAnsi="宋体" w:cs="宋体"/>
                <w:kern w:val="0"/>
                <w:sz w:val="18"/>
                <w:szCs w:val="18"/>
              </w:rPr>
            </w:pPr>
          </w:p>
        </w:tc>
      </w:tr>
      <w:tr w14:paraId="2BD8BD25">
        <w:tblPrEx>
          <w:tblCellMar>
            <w:top w:w="0" w:type="dxa"/>
            <w:left w:w="108" w:type="dxa"/>
            <w:bottom w:w="0" w:type="dxa"/>
            <w:right w:w="108" w:type="dxa"/>
          </w:tblCellMar>
        </w:tblPrEx>
        <w:trPr>
          <w:trHeight w:val="237" w:hRule="exact"/>
          <w:jc w:val="center"/>
        </w:trPr>
        <w:tc>
          <w:tcPr>
            <w:tcW w:w="588" w:type="dxa"/>
            <w:vMerge w:val="continue"/>
            <w:tcBorders>
              <w:left w:val="single" w:color="auto" w:sz="4" w:space="0"/>
              <w:right w:val="single" w:color="auto" w:sz="4" w:space="0"/>
            </w:tcBorders>
            <w:vAlign w:val="center"/>
          </w:tcPr>
          <w:p w14:paraId="3969C32E">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241612E">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106C7552">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16F7E4B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14:paraId="29C92E81">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6C3BC425">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7A401DF0">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2D7E7FD4">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316CD8E9">
            <w:pPr>
              <w:widowControl/>
              <w:ind w:firstLine="360" w:firstLineChars="200"/>
              <w:jc w:val="center"/>
              <w:rPr>
                <w:rFonts w:ascii="宋体" w:hAnsi="宋体" w:cs="宋体"/>
                <w:kern w:val="0"/>
                <w:sz w:val="18"/>
                <w:szCs w:val="18"/>
              </w:rPr>
            </w:pPr>
          </w:p>
        </w:tc>
      </w:tr>
      <w:tr w14:paraId="465666B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AB7B75F">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F46F1E6">
            <w:pPr>
              <w:widowControl/>
              <w:ind w:firstLine="360" w:firstLineChars="200"/>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6C6C9CB8">
            <w:pPr>
              <w:widowControl/>
              <w:rPr>
                <w:rFonts w:ascii="宋体" w:hAnsi="宋体" w:cs="宋体"/>
                <w:kern w:val="0"/>
                <w:sz w:val="18"/>
                <w:szCs w:val="18"/>
              </w:rPr>
            </w:pPr>
            <w:r>
              <w:rPr>
                <w:rFonts w:hint="eastAsia" w:ascii="宋体" w:hAnsi="宋体" w:cs="宋体"/>
                <w:kern w:val="0"/>
                <w:sz w:val="18"/>
                <w:szCs w:val="18"/>
              </w:rPr>
              <w:t>生态效益指标</w:t>
            </w:r>
          </w:p>
        </w:tc>
        <w:tc>
          <w:tcPr>
            <w:tcW w:w="2148" w:type="dxa"/>
            <w:gridSpan w:val="3"/>
            <w:tcBorders>
              <w:top w:val="single" w:color="auto" w:sz="4" w:space="0"/>
              <w:left w:val="nil"/>
              <w:bottom w:val="single" w:color="auto" w:sz="4" w:space="0"/>
              <w:right w:val="single" w:color="auto" w:sz="4" w:space="0"/>
            </w:tcBorders>
            <w:vAlign w:val="center"/>
          </w:tcPr>
          <w:p w14:paraId="5C2DA8A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保护生态屏障</w:t>
            </w:r>
          </w:p>
        </w:tc>
        <w:tc>
          <w:tcPr>
            <w:tcW w:w="850" w:type="dxa"/>
            <w:tcBorders>
              <w:top w:val="nil"/>
              <w:left w:val="nil"/>
              <w:bottom w:val="single" w:color="auto" w:sz="4" w:space="0"/>
              <w:right w:val="single" w:color="auto" w:sz="4" w:space="0"/>
            </w:tcBorders>
            <w:vAlign w:val="center"/>
          </w:tcPr>
          <w:p w14:paraId="2DE1B07C">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47171294">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224506DD">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14:paraId="5B2D5F7A">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14:paraId="3CF3A92B">
            <w:pPr>
              <w:widowControl/>
              <w:ind w:firstLine="360" w:firstLineChars="200"/>
              <w:jc w:val="center"/>
              <w:rPr>
                <w:rFonts w:ascii="宋体" w:hAnsi="宋体" w:cs="宋体"/>
                <w:kern w:val="0"/>
                <w:sz w:val="18"/>
                <w:szCs w:val="18"/>
              </w:rPr>
            </w:pPr>
          </w:p>
        </w:tc>
      </w:tr>
      <w:tr w14:paraId="6D4D5A4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D05E106">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199B9C9">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52B1532F">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7B89889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14:paraId="28C6F4AA">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15B933CF">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4B403C70">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78F66E44">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3D93E4EE">
            <w:pPr>
              <w:widowControl/>
              <w:ind w:firstLine="360" w:firstLineChars="200"/>
              <w:jc w:val="center"/>
              <w:rPr>
                <w:rFonts w:ascii="宋体" w:hAnsi="宋体" w:cs="宋体"/>
                <w:kern w:val="0"/>
                <w:sz w:val="18"/>
                <w:szCs w:val="18"/>
              </w:rPr>
            </w:pPr>
          </w:p>
        </w:tc>
      </w:tr>
      <w:tr w14:paraId="2E63A1E7">
        <w:tblPrEx>
          <w:tblCellMar>
            <w:top w:w="0" w:type="dxa"/>
            <w:left w:w="108" w:type="dxa"/>
            <w:bottom w:w="0" w:type="dxa"/>
            <w:right w:w="108" w:type="dxa"/>
          </w:tblCellMar>
        </w:tblPrEx>
        <w:trPr>
          <w:trHeight w:val="225" w:hRule="exact"/>
          <w:jc w:val="center"/>
        </w:trPr>
        <w:tc>
          <w:tcPr>
            <w:tcW w:w="588" w:type="dxa"/>
            <w:vMerge w:val="continue"/>
            <w:tcBorders>
              <w:left w:val="single" w:color="auto" w:sz="4" w:space="0"/>
              <w:right w:val="single" w:color="auto" w:sz="4" w:space="0"/>
            </w:tcBorders>
            <w:vAlign w:val="center"/>
          </w:tcPr>
          <w:p w14:paraId="5FA37E17">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55CF5E8">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29844E6B">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7BC2785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14:paraId="28C8F3B7">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6C8E1F5E">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705206A9">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793C6ED4">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2866A492">
            <w:pPr>
              <w:widowControl/>
              <w:ind w:firstLine="360" w:firstLineChars="200"/>
              <w:jc w:val="center"/>
              <w:rPr>
                <w:rFonts w:ascii="宋体" w:hAnsi="宋体" w:cs="宋体"/>
                <w:kern w:val="0"/>
                <w:sz w:val="18"/>
                <w:szCs w:val="18"/>
              </w:rPr>
            </w:pPr>
          </w:p>
        </w:tc>
      </w:tr>
      <w:tr w14:paraId="7FEE5721">
        <w:tblPrEx>
          <w:tblCellMar>
            <w:top w:w="0" w:type="dxa"/>
            <w:left w:w="108" w:type="dxa"/>
            <w:bottom w:w="0" w:type="dxa"/>
            <w:right w:w="108" w:type="dxa"/>
          </w:tblCellMar>
        </w:tblPrEx>
        <w:trPr>
          <w:trHeight w:val="322" w:hRule="exact"/>
          <w:jc w:val="center"/>
        </w:trPr>
        <w:tc>
          <w:tcPr>
            <w:tcW w:w="588" w:type="dxa"/>
            <w:vMerge w:val="continue"/>
            <w:tcBorders>
              <w:left w:val="single" w:color="auto" w:sz="4" w:space="0"/>
              <w:right w:val="single" w:color="auto" w:sz="4" w:space="0"/>
            </w:tcBorders>
            <w:vAlign w:val="center"/>
          </w:tcPr>
          <w:p w14:paraId="32474F92">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37248EB9">
            <w:pPr>
              <w:widowControl/>
              <w:ind w:firstLine="360" w:firstLineChars="200"/>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3EACF65B">
            <w:pPr>
              <w:widowControl/>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14:paraId="28421B0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kern w:val="0"/>
                <w:sz w:val="20"/>
                <w:szCs w:val="20"/>
              </w:rPr>
              <w:t>统筹布局</w:t>
            </w:r>
          </w:p>
        </w:tc>
        <w:tc>
          <w:tcPr>
            <w:tcW w:w="850" w:type="dxa"/>
            <w:tcBorders>
              <w:top w:val="nil"/>
              <w:left w:val="nil"/>
              <w:bottom w:val="single" w:color="auto" w:sz="4" w:space="0"/>
              <w:right w:val="single" w:color="auto" w:sz="4" w:space="0"/>
            </w:tcBorders>
            <w:vAlign w:val="center"/>
          </w:tcPr>
          <w:p w14:paraId="7A413E74">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3FA48B9D">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15394B6E">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14:paraId="631FF021">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14:paraId="19376341">
            <w:pPr>
              <w:widowControl/>
              <w:ind w:firstLine="360" w:firstLineChars="200"/>
              <w:jc w:val="center"/>
              <w:rPr>
                <w:rFonts w:ascii="宋体" w:hAnsi="宋体" w:cs="宋体"/>
                <w:kern w:val="0"/>
                <w:sz w:val="18"/>
                <w:szCs w:val="18"/>
              </w:rPr>
            </w:pPr>
          </w:p>
        </w:tc>
      </w:tr>
      <w:tr w14:paraId="2F11FCE0">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D2EE289">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02B715F4">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2E4996E5">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1A75B03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14:paraId="3005FE82">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2D3C87BA">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3EF52324">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1A77AFE2">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10D05948">
            <w:pPr>
              <w:widowControl/>
              <w:ind w:firstLine="360" w:firstLineChars="200"/>
              <w:jc w:val="center"/>
              <w:rPr>
                <w:rFonts w:ascii="宋体" w:hAnsi="宋体" w:cs="宋体"/>
                <w:kern w:val="0"/>
                <w:sz w:val="18"/>
                <w:szCs w:val="18"/>
              </w:rPr>
            </w:pPr>
          </w:p>
        </w:tc>
      </w:tr>
      <w:tr w14:paraId="0C7C0944">
        <w:tblPrEx>
          <w:tblCellMar>
            <w:top w:w="0" w:type="dxa"/>
            <w:left w:w="108" w:type="dxa"/>
            <w:bottom w:w="0" w:type="dxa"/>
            <w:right w:w="108" w:type="dxa"/>
          </w:tblCellMar>
        </w:tblPrEx>
        <w:trPr>
          <w:trHeight w:val="192" w:hRule="exact"/>
          <w:jc w:val="center"/>
        </w:trPr>
        <w:tc>
          <w:tcPr>
            <w:tcW w:w="588" w:type="dxa"/>
            <w:vMerge w:val="continue"/>
            <w:tcBorders>
              <w:left w:val="single" w:color="auto" w:sz="4" w:space="0"/>
              <w:right w:val="single" w:color="auto" w:sz="4" w:space="0"/>
            </w:tcBorders>
            <w:vAlign w:val="center"/>
          </w:tcPr>
          <w:p w14:paraId="32C3410F">
            <w:pPr>
              <w:widowControl/>
              <w:ind w:firstLine="360" w:firstLineChars="200"/>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5BEEE8E9">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681BC5F7">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5E0CC0D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14:paraId="5B234BE8">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648B1D7A">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21C4A016">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7ECC83E8">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2A09D4CA">
            <w:pPr>
              <w:widowControl/>
              <w:ind w:firstLine="360" w:firstLineChars="200"/>
              <w:jc w:val="center"/>
              <w:rPr>
                <w:rFonts w:ascii="宋体" w:hAnsi="宋体" w:cs="宋体"/>
                <w:kern w:val="0"/>
                <w:sz w:val="18"/>
                <w:szCs w:val="18"/>
              </w:rPr>
            </w:pPr>
          </w:p>
        </w:tc>
      </w:tr>
      <w:tr w14:paraId="36FBC9A1">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29A07FD">
            <w:pPr>
              <w:widowControl/>
              <w:ind w:firstLine="360" w:firstLineChars="200"/>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14:paraId="452B13A8">
            <w:pPr>
              <w:widowControl/>
              <w:rPr>
                <w:rFonts w:ascii="宋体" w:hAnsi="宋体" w:cs="宋体"/>
                <w:kern w:val="0"/>
                <w:sz w:val="18"/>
                <w:szCs w:val="18"/>
              </w:rPr>
            </w:pPr>
            <w:r>
              <w:rPr>
                <w:rFonts w:hint="eastAsia" w:ascii="宋体" w:hAnsi="宋体" w:cs="宋体"/>
                <w:kern w:val="0"/>
                <w:sz w:val="18"/>
                <w:szCs w:val="18"/>
              </w:rPr>
              <w:t>满意度</w:t>
            </w:r>
          </w:p>
          <w:p w14:paraId="1122A26A">
            <w:pPr>
              <w:widowControl/>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14:paraId="62CE9086">
            <w:pPr>
              <w:widowControl/>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14:paraId="3020ED56">
            <w:pPr>
              <w:widowControl/>
              <w:jc w:val="left"/>
              <w:rPr>
                <w:rFonts w:ascii="宋体" w:hAnsi="宋体" w:eastAsia="宋体" w:cs="宋体"/>
                <w:color w:val="000000"/>
                <w:kern w:val="0"/>
                <w:sz w:val="18"/>
                <w:szCs w:val="18"/>
              </w:rPr>
            </w:pPr>
            <w:r>
              <w:rPr>
                <w:rFonts w:hint="eastAsia" w:ascii="宋体" w:hAnsi="宋体" w:cs="宋体"/>
                <w:color w:val="000000"/>
                <w:kern w:val="0"/>
                <w:sz w:val="18"/>
                <w:szCs w:val="18"/>
              </w:rPr>
              <w:t>指标1：服务对象满意</w:t>
            </w:r>
          </w:p>
        </w:tc>
        <w:tc>
          <w:tcPr>
            <w:tcW w:w="850" w:type="dxa"/>
            <w:tcBorders>
              <w:top w:val="nil"/>
              <w:left w:val="nil"/>
              <w:bottom w:val="single" w:color="auto" w:sz="4" w:space="0"/>
              <w:right w:val="single" w:color="auto" w:sz="4" w:space="0"/>
            </w:tcBorders>
            <w:vAlign w:val="center"/>
          </w:tcPr>
          <w:p w14:paraId="4788E199">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0C605361">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3C730017">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14:paraId="70A2CD2A">
            <w:pPr>
              <w:widowControl/>
              <w:rPr>
                <w:rFonts w:ascii="宋体" w:hAnsi="宋体" w:eastAsia="宋体" w:cs="宋体"/>
                <w:kern w:val="0"/>
                <w:sz w:val="18"/>
                <w:szCs w:val="18"/>
              </w:rPr>
            </w:pPr>
            <w:r>
              <w:rPr>
                <w:rFonts w:hint="eastAsia" w:ascii="宋体" w:hAnsi="宋体" w:eastAsia="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14:paraId="7D1AC451">
            <w:pPr>
              <w:widowControl/>
              <w:ind w:firstLine="360" w:firstLineChars="200"/>
              <w:jc w:val="center"/>
              <w:rPr>
                <w:rFonts w:ascii="宋体" w:hAnsi="宋体" w:cs="宋体"/>
                <w:kern w:val="0"/>
                <w:sz w:val="18"/>
                <w:szCs w:val="18"/>
              </w:rPr>
            </w:pPr>
          </w:p>
        </w:tc>
      </w:tr>
      <w:tr w14:paraId="7B7C1FAA">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B9A85B9">
            <w:pPr>
              <w:widowControl/>
              <w:ind w:firstLine="360" w:firstLineChars="200"/>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14:paraId="60347298">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0986F776">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1F279BF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14:paraId="6D0D0704">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7D135B39">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1C0A6155">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0E17A46B">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5F009D15">
            <w:pPr>
              <w:widowControl/>
              <w:ind w:firstLine="360" w:firstLineChars="200"/>
              <w:jc w:val="center"/>
              <w:rPr>
                <w:rFonts w:ascii="宋体" w:hAnsi="宋体" w:cs="宋体"/>
                <w:kern w:val="0"/>
                <w:sz w:val="18"/>
                <w:szCs w:val="18"/>
              </w:rPr>
            </w:pPr>
          </w:p>
        </w:tc>
      </w:tr>
      <w:tr w14:paraId="61D9ECAF">
        <w:tblPrEx>
          <w:tblCellMar>
            <w:top w:w="0" w:type="dxa"/>
            <w:left w:w="108" w:type="dxa"/>
            <w:bottom w:w="0" w:type="dxa"/>
            <w:right w:w="108" w:type="dxa"/>
          </w:tblCellMar>
        </w:tblPrEx>
        <w:trPr>
          <w:trHeight w:val="230" w:hRule="exact"/>
          <w:jc w:val="center"/>
        </w:trPr>
        <w:tc>
          <w:tcPr>
            <w:tcW w:w="588" w:type="dxa"/>
            <w:vMerge w:val="continue"/>
            <w:tcBorders>
              <w:left w:val="single" w:color="auto" w:sz="4" w:space="0"/>
              <w:bottom w:val="single" w:color="auto" w:sz="4" w:space="0"/>
              <w:right w:val="single" w:color="auto" w:sz="4" w:space="0"/>
            </w:tcBorders>
            <w:vAlign w:val="center"/>
          </w:tcPr>
          <w:p w14:paraId="304B6490">
            <w:pPr>
              <w:widowControl/>
              <w:ind w:firstLine="360" w:firstLineChars="200"/>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14:paraId="099C0121">
            <w:pPr>
              <w:widowControl/>
              <w:ind w:firstLine="360" w:firstLineChars="200"/>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6DBD5E38">
            <w:pPr>
              <w:widowControl/>
              <w:ind w:firstLine="360" w:firstLineChars="200"/>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2DEE9C3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14:paraId="234CB6B2">
            <w:pPr>
              <w:widowControl/>
              <w:ind w:firstLine="360" w:firstLineChars="200"/>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14:paraId="21999108">
            <w:pPr>
              <w:widowControl/>
              <w:ind w:firstLine="360" w:firstLineChars="200"/>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14:paraId="5ED93F0B">
            <w:pPr>
              <w:widowControl/>
              <w:ind w:firstLine="360" w:firstLineChars="200"/>
              <w:jc w:val="center"/>
              <w:rPr>
                <w:rFonts w:ascii="宋体" w:hAns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14:paraId="7D51760F">
            <w:pPr>
              <w:widowControl/>
              <w:ind w:firstLine="360" w:firstLineChars="200"/>
              <w:jc w:val="center"/>
              <w:rPr>
                <w:rFonts w:ascii="宋体" w:hAns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14:paraId="6FD41E90">
            <w:pPr>
              <w:widowControl/>
              <w:ind w:firstLine="360" w:firstLineChars="200"/>
              <w:jc w:val="center"/>
              <w:rPr>
                <w:rFonts w:ascii="宋体" w:hAnsi="宋体" w:cs="宋体"/>
                <w:kern w:val="0"/>
                <w:sz w:val="18"/>
                <w:szCs w:val="18"/>
              </w:rPr>
            </w:pPr>
          </w:p>
        </w:tc>
      </w:tr>
      <w:tr w14:paraId="4CD51048">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2E15A0DF">
            <w:pPr>
              <w:widowControl/>
              <w:ind w:firstLine="360" w:firstLineChars="200"/>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14:paraId="136515E6">
            <w:pPr>
              <w:widowControl/>
              <w:rPr>
                <w:rFonts w:ascii="宋体" w:hAnsi="宋体" w:cs="宋体"/>
                <w:color w:val="000000"/>
                <w:kern w:val="0"/>
                <w:sz w:val="18"/>
                <w:szCs w:val="18"/>
              </w:rPr>
            </w:pPr>
            <w:r>
              <w:rPr>
                <w:rFonts w:hint="eastAsia" w:ascii="宋体" w:hAnsi="宋体" w:cs="宋体"/>
                <w:color w:val="000000"/>
                <w:kern w:val="0"/>
                <w:sz w:val="18"/>
                <w:szCs w:val="18"/>
              </w:rPr>
              <w:t>100</w:t>
            </w:r>
          </w:p>
        </w:tc>
        <w:tc>
          <w:tcPr>
            <w:tcW w:w="662" w:type="dxa"/>
            <w:gridSpan w:val="2"/>
            <w:tcBorders>
              <w:top w:val="nil"/>
              <w:left w:val="nil"/>
              <w:bottom w:val="single" w:color="auto" w:sz="4" w:space="0"/>
              <w:right w:val="single" w:color="auto" w:sz="4" w:space="0"/>
            </w:tcBorders>
            <w:vAlign w:val="center"/>
          </w:tcPr>
          <w:p w14:paraId="02CC37E3">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96.44</w:t>
            </w:r>
          </w:p>
        </w:tc>
        <w:tc>
          <w:tcPr>
            <w:tcW w:w="1322" w:type="dxa"/>
            <w:gridSpan w:val="2"/>
            <w:tcBorders>
              <w:top w:val="single" w:color="auto" w:sz="4" w:space="0"/>
              <w:left w:val="nil"/>
              <w:bottom w:val="single" w:color="auto" w:sz="4" w:space="0"/>
              <w:right w:val="single" w:color="auto" w:sz="4" w:space="0"/>
            </w:tcBorders>
            <w:vAlign w:val="center"/>
          </w:tcPr>
          <w:p w14:paraId="0A28C935">
            <w:pPr>
              <w:widowControl/>
              <w:ind w:firstLine="360" w:firstLineChars="200"/>
              <w:jc w:val="center"/>
              <w:rPr>
                <w:rFonts w:ascii="宋体" w:hAnsi="宋体" w:cs="宋体"/>
                <w:kern w:val="0"/>
                <w:sz w:val="18"/>
                <w:szCs w:val="18"/>
              </w:rPr>
            </w:pPr>
          </w:p>
        </w:tc>
      </w:tr>
    </w:tbl>
    <w:p w14:paraId="28CEA671">
      <w:pPr>
        <w:ind w:left="-420" w:leftChars="-200" w:firstLine="640" w:firstLineChars="200"/>
        <w:rPr>
          <w:rFonts w:ascii="仿宋" w:hAnsi="仿宋" w:eastAsia="仿宋" w:cs="仿宋"/>
          <w:color w:val="000000"/>
          <w:sz w:val="32"/>
          <w:szCs w:val="32"/>
          <w:shd w:val="clear" w:color="auto" w:fill="FFFFFF"/>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3E3A1">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1413600E">
                <w:pPr>
                  <w:pStyle w:val="2"/>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BBC09A"/>
    <w:multiLevelType w:val="singleLevel"/>
    <w:tmpl w:val="B6BBC09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013D0"/>
    <w:rsid w:val="000D32B0"/>
    <w:rsid w:val="00164085"/>
    <w:rsid w:val="0024007A"/>
    <w:rsid w:val="002E0E4A"/>
    <w:rsid w:val="0035190E"/>
    <w:rsid w:val="00404932"/>
    <w:rsid w:val="004C7C74"/>
    <w:rsid w:val="00612894"/>
    <w:rsid w:val="00680F2E"/>
    <w:rsid w:val="00893CA6"/>
    <w:rsid w:val="00952D11"/>
    <w:rsid w:val="00A01878"/>
    <w:rsid w:val="00B10DFC"/>
    <w:rsid w:val="00B52C00"/>
    <w:rsid w:val="00BF2657"/>
    <w:rsid w:val="00C013D0"/>
    <w:rsid w:val="00CC0275"/>
    <w:rsid w:val="00D354D2"/>
    <w:rsid w:val="00E525E5"/>
    <w:rsid w:val="00FB4BE3"/>
    <w:rsid w:val="029D1A17"/>
    <w:rsid w:val="04E752BA"/>
    <w:rsid w:val="053D45BD"/>
    <w:rsid w:val="060C32DE"/>
    <w:rsid w:val="066C0067"/>
    <w:rsid w:val="08483EC1"/>
    <w:rsid w:val="0A71136A"/>
    <w:rsid w:val="0A776A21"/>
    <w:rsid w:val="0DE44739"/>
    <w:rsid w:val="0E4B2FC4"/>
    <w:rsid w:val="0E914233"/>
    <w:rsid w:val="10100412"/>
    <w:rsid w:val="10FA654A"/>
    <w:rsid w:val="12F75200"/>
    <w:rsid w:val="12F76BD7"/>
    <w:rsid w:val="14D045E4"/>
    <w:rsid w:val="17204E08"/>
    <w:rsid w:val="1A3739BA"/>
    <w:rsid w:val="1CD655F4"/>
    <w:rsid w:val="1E331044"/>
    <w:rsid w:val="1E7841A3"/>
    <w:rsid w:val="1EE622E8"/>
    <w:rsid w:val="2071558F"/>
    <w:rsid w:val="21627AFE"/>
    <w:rsid w:val="217A4BCD"/>
    <w:rsid w:val="232C2672"/>
    <w:rsid w:val="272C71DC"/>
    <w:rsid w:val="28C70CB1"/>
    <w:rsid w:val="29235147"/>
    <w:rsid w:val="2BA93683"/>
    <w:rsid w:val="2C582F20"/>
    <w:rsid w:val="2CD90EE8"/>
    <w:rsid w:val="2D066436"/>
    <w:rsid w:val="2D2E1F06"/>
    <w:rsid w:val="2EFA2932"/>
    <w:rsid w:val="2F946997"/>
    <w:rsid w:val="32B26E06"/>
    <w:rsid w:val="33692283"/>
    <w:rsid w:val="345C69BF"/>
    <w:rsid w:val="34BE0818"/>
    <w:rsid w:val="352B32BF"/>
    <w:rsid w:val="36892532"/>
    <w:rsid w:val="36C8166D"/>
    <w:rsid w:val="37693421"/>
    <w:rsid w:val="3A82527E"/>
    <w:rsid w:val="3CEE0749"/>
    <w:rsid w:val="3F120436"/>
    <w:rsid w:val="3FBC3F93"/>
    <w:rsid w:val="459D086C"/>
    <w:rsid w:val="47137DC0"/>
    <w:rsid w:val="49F2425F"/>
    <w:rsid w:val="4C8D1000"/>
    <w:rsid w:val="4CD86DA0"/>
    <w:rsid w:val="4D6027EC"/>
    <w:rsid w:val="50125A72"/>
    <w:rsid w:val="51645ED8"/>
    <w:rsid w:val="51973038"/>
    <w:rsid w:val="527D38E1"/>
    <w:rsid w:val="52B24AFA"/>
    <w:rsid w:val="53596037"/>
    <w:rsid w:val="540E1D71"/>
    <w:rsid w:val="54314A63"/>
    <w:rsid w:val="54631F13"/>
    <w:rsid w:val="54B7054B"/>
    <w:rsid w:val="54F13646"/>
    <w:rsid w:val="591B1E1B"/>
    <w:rsid w:val="595B3B99"/>
    <w:rsid w:val="5A153C02"/>
    <w:rsid w:val="5C0E7D98"/>
    <w:rsid w:val="5C3D3BEE"/>
    <w:rsid w:val="5FF86179"/>
    <w:rsid w:val="60077EFA"/>
    <w:rsid w:val="623D5B70"/>
    <w:rsid w:val="62B94897"/>
    <w:rsid w:val="63075F11"/>
    <w:rsid w:val="635A6285"/>
    <w:rsid w:val="63B764FE"/>
    <w:rsid w:val="65753A5E"/>
    <w:rsid w:val="65D51969"/>
    <w:rsid w:val="66550963"/>
    <w:rsid w:val="67042F56"/>
    <w:rsid w:val="683F6173"/>
    <w:rsid w:val="692467FB"/>
    <w:rsid w:val="69B845F2"/>
    <w:rsid w:val="6A1D53E3"/>
    <w:rsid w:val="6CA92CCF"/>
    <w:rsid w:val="6CDC4113"/>
    <w:rsid w:val="6CFB44B3"/>
    <w:rsid w:val="6E605EF2"/>
    <w:rsid w:val="6ECA2590"/>
    <w:rsid w:val="7068214D"/>
    <w:rsid w:val="70AA0F33"/>
    <w:rsid w:val="719E0C34"/>
    <w:rsid w:val="71B528D0"/>
    <w:rsid w:val="73CA1A7C"/>
    <w:rsid w:val="73E9208B"/>
    <w:rsid w:val="74AE2ECF"/>
    <w:rsid w:val="75800D78"/>
    <w:rsid w:val="767207A7"/>
    <w:rsid w:val="77A81233"/>
    <w:rsid w:val="77D44F30"/>
    <w:rsid w:val="7A5A1D3C"/>
    <w:rsid w:val="7C1B6453"/>
    <w:rsid w:val="7E383DDD"/>
    <w:rsid w:val="7EA015D8"/>
    <w:rsid w:val="7EEB0000"/>
    <w:rsid w:val="7F212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10</Pages>
  <Words>4319</Words>
  <Characters>4523</Characters>
  <Lines>35</Lines>
  <Paragraphs>10</Paragraphs>
  <TotalTime>55</TotalTime>
  <ScaleCrop>false</ScaleCrop>
  <LinksUpToDate>false</LinksUpToDate>
  <CharactersWithSpaces>4663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2021-02-23T01:18:00Z</dcterms:created>
  <dc:creator>Administrator</dc:creator>
  <cp:lastModifiedBy>碧海蓝天</cp:lastModifiedBy>
  <cp:lastPrinted>2021-03-05T07:13:00Z</cp:lastPrinted>
  <dcterms:modified xsi:type="dcterms:W3CDTF">2025-02-14T07:40:04Z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eyJoZGlkIjoiZGViYzYyMmFkOTM2ZDkyZWQyYzlhZjM3ZDY4YjY2NGQiLCJ1c2VySWQiOiIxMTY0ODEwODU2In0=</vt:lpwstr>
  </property>
  <property fmtid="{D5CDD505-2E9C-101B-9397-08002B2CF9AE}" pid="4" name="ICV">
    <vt:lpwstr>27610B396F984523B48319C29180A833_12</vt:lpwstr>
  </property>
</Properties>
</file>