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2F" w:rsidRDefault="00262F82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诉讼费</w:t>
      </w:r>
      <w:r w:rsidR="00812EA2"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1F2F2F" w:rsidRDefault="001F2F2F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137099" w:rsidRDefault="00137099" w:rsidP="00137099">
      <w:pPr>
        <w:widowControl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137099">
        <w:rPr>
          <w:rFonts w:ascii="仿宋" w:eastAsia="仿宋" w:hAnsi="仿宋"/>
          <w:sz w:val="32"/>
          <w:szCs w:val="32"/>
        </w:rPr>
        <w:t>一、基本情况</w:t>
      </w:r>
    </w:p>
    <w:p w:rsidR="000D65EA" w:rsidRDefault="00137099" w:rsidP="00137099">
      <w:pPr>
        <w:widowControl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137099">
        <w:rPr>
          <w:rFonts w:ascii="仿宋" w:eastAsia="仿宋" w:hAnsi="仿宋"/>
          <w:sz w:val="32"/>
          <w:szCs w:val="32"/>
        </w:rPr>
        <w:t>（一）项目概况。</w:t>
      </w:r>
      <w:r w:rsidR="00DB1B7F">
        <w:rPr>
          <w:rFonts w:ascii="仿宋" w:eastAsia="仿宋" w:hAnsi="仿宋"/>
          <w:sz w:val="32"/>
          <w:szCs w:val="32"/>
        </w:rPr>
        <w:t>202</w:t>
      </w:r>
      <w:r w:rsidR="00DB1B7F">
        <w:rPr>
          <w:rFonts w:ascii="仿宋" w:eastAsia="仿宋" w:hAnsi="仿宋" w:hint="eastAsia"/>
          <w:sz w:val="32"/>
          <w:szCs w:val="32"/>
        </w:rPr>
        <w:t>0</w:t>
      </w:r>
      <w:r w:rsidRPr="00137099">
        <w:rPr>
          <w:rFonts w:ascii="仿宋" w:eastAsia="仿宋" w:hAnsi="仿宋"/>
          <w:sz w:val="32"/>
          <w:szCs w:val="32"/>
        </w:rPr>
        <w:t>年度诉讼费费资金来源为财政拨款，主要用于与新海一村、新海二村</w:t>
      </w:r>
      <w:r w:rsidR="000D65EA">
        <w:rPr>
          <w:rFonts w:ascii="仿宋" w:eastAsia="仿宋" w:hAnsi="仿宋" w:hint="eastAsia"/>
          <w:sz w:val="32"/>
          <w:szCs w:val="32"/>
        </w:rPr>
        <w:t>及丁振宇</w:t>
      </w:r>
      <w:r w:rsidRPr="00137099">
        <w:rPr>
          <w:rFonts w:ascii="仿宋" w:eastAsia="仿宋" w:hAnsi="仿宋"/>
          <w:sz w:val="32"/>
          <w:szCs w:val="32"/>
        </w:rPr>
        <w:t>的开庭调解费用。</w:t>
      </w:r>
      <w:r w:rsidRPr="00137099">
        <w:rPr>
          <w:rFonts w:ascii="仿宋" w:eastAsia="仿宋" w:hAnsi="仿宋"/>
          <w:sz w:val="32"/>
          <w:szCs w:val="32"/>
        </w:rPr>
        <w:br/>
      </w:r>
      <w:r w:rsidR="00DB1B7F"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（二）项目绩效目标。</w:t>
      </w:r>
      <w:r w:rsidR="000D65EA" w:rsidRPr="000D65EA">
        <w:rPr>
          <w:rFonts w:ascii="仿宋" w:eastAsia="仿宋" w:hAnsi="仿宋" w:hint="eastAsia"/>
          <w:sz w:val="32"/>
          <w:szCs w:val="32"/>
        </w:rPr>
        <w:t>保障旅游岛合法权益，加快建设文明社会</w:t>
      </w:r>
      <w:r w:rsidR="000D65EA">
        <w:rPr>
          <w:rFonts w:ascii="仿宋" w:eastAsia="仿宋" w:hAnsi="仿宋" w:hint="eastAsia"/>
          <w:sz w:val="32"/>
          <w:szCs w:val="32"/>
        </w:rPr>
        <w:t>。</w:t>
      </w:r>
    </w:p>
    <w:p w:rsidR="001F2F2F" w:rsidRPr="00137099" w:rsidRDefault="00137099" w:rsidP="00137099">
      <w:pPr>
        <w:widowControl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137099">
        <w:rPr>
          <w:rFonts w:ascii="仿宋" w:eastAsia="仿宋" w:hAnsi="仿宋"/>
          <w:sz w:val="32"/>
          <w:szCs w:val="32"/>
        </w:rPr>
        <w:t>二、绩效评价工作开展情况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137099">
        <w:rPr>
          <w:rFonts w:ascii="仿宋" w:eastAsia="仿宋" w:hAnsi="仿宋"/>
          <w:sz w:val="32"/>
          <w:szCs w:val="32"/>
        </w:rPr>
        <w:t>（一）绩效评价目的、对象和范围。</w:t>
      </w:r>
      <w:r w:rsidRPr="00137099">
        <w:rPr>
          <w:rFonts w:ascii="仿宋" w:eastAsia="仿宋" w:hAnsi="仿宋"/>
          <w:sz w:val="32"/>
          <w:szCs w:val="32"/>
        </w:rPr>
        <w:br/>
        <w:t>考察律师费项目执行的完善性及有效性，使项目资金支出的管理效率、资金使用的经济性、效益性、公平性。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137099">
        <w:rPr>
          <w:rFonts w:ascii="仿宋" w:eastAsia="仿宋" w:hAnsi="仿宋"/>
          <w:sz w:val="32"/>
          <w:szCs w:val="32"/>
        </w:rPr>
        <w:t>（二）绩效评价原则、评价指标体系、评价方法、评价标准等。应遵循全面覆盖、程序简便、客观公正、公开透明的原则。按照设定的指标体系，单位中层以上干部参与评价，并从各科室抽选人员进行打分，由负责人进行梳理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（三）绩效评价工作过程。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1.前期准备：成立部门绩效评价小组，学习评价指标体系和绩效相关文件通知。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2.组织实施：按照规定的工作程序组织绩效评价自评，注重评价质量，撰写绩效评价报告。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3.分析评价：对照年初制定的绩效指标认真开展分析，</w:t>
      </w:r>
      <w:r w:rsidRPr="00137099">
        <w:rPr>
          <w:rFonts w:ascii="仿宋" w:eastAsia="仿宋" w:hAnsi="仿宋"/>
          <w:sz w:val="32"/>
          <w:szCs w:val="32"/>
        </w:rPr>
        <w:lastRenderedPageBreak/>
        <w:t>看是否完成年初预定任务，看社会公众是否满意。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三、综合评价情况及评价结论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通过本次财政项目支出绩效评价，全面反映诉讼费用支出遵循“科学公正、统筹兼顾、激励约束、公开透明”的基本原则实施，查找实际执行与计划目标的差异及原因，提出相关科学合理的整改建议，促进旅游岛自然资源和规划分局强化绩效意识、强化项目实施的目标管理和过程控制，建立绩效管理机制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本项目纳入财政资金预算绩效管理，根据《唐山国际旅游岛项目支出绩效自评管理办法》绩效评价指标体系、评分标准，经我单位认真对2021年度律师事务费项目进行客观评价，项目最终得分为</w:t>
      </w:r>
      <w:r w:rsidR="00686EA5">
        <w:rPr>
          <w:rFonts w:ascii="仿宋" w:eastAsia="仿宋" w:hAnsi="仿宋" w:hint="eastAsia"/>
          <w:sz w:val="32"/>
          <w:szCs w:val="32"/>
        </w:rPr>
        <w:t>84.1</w:t>
      </w:r>
      <w:r w:rsidRPr="00137099">
        <w:rPr>
          <w:rFonts w:ascii="仿宋" w:eastAsia="仿宋" w:hAnsi="仿宋"/>
          <w:sz w:val="32"/>
          <w:szCs w:val="32"/>
        </w:rPr>
        <w:t>分。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四、绩效评价指标分析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（一）项目决策情况。按照区财政政策要求施行。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（二）项目过程情况。该项目资金主要用于支付新海一村、新海二村</w:t>
      </w:r>
      <w:r w:rsidR="000D65EA">
        <w:rPr>
          <w:rFonts w:ascii="仿宋" w:eastAsia="仿宋" w:hAnsi="仿宋" w:hint="eastAsia"/>
          <w:sz w:val="32"/>
          <w:szCs w:val="32"/>
        </w:rPr>
        <w:t>及丁振宇</w:t>
      </w:r>
      <w:r w:rsidRPr="00137099">
        <w:rPr>
          <w:rFonts w:ascii="仿宋" w:eastAsia="仿宋" w:hAnsi="仿宋"/>
          <w:sz w:val="32"/>
          <w:szCs w:val="32"/>
        </w:rPr>
        <w:t>诉讼费用。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（三）项目产出情况。对唐山国际旅游岛顺利发展提供保障。</w:t>
      </w:r>
      <w:r w:rsidRPr="00137099">
        <w:rPr>
          <w:rFonts w:ascii="仿宋" w:eastAsia="仿宋" w:hAnsi="仿宋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37099">
        <w:rPr>
          <w:rFonts w:ascii="仿宋" w:eastAsia="仿宋" w:hAnsi="仿宋"/>
          <w:sz w:val="32"/>
          <w:szCs w:val="32"/>
        </w:rPr>
        <w:t>（四）项目效益情况。主要用于律师事务费。</w:t>
      </w: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 w:hint="eastAsia"/>
          <w:sz w:val="32"/>
          <w:szCs w:val="32"/>
        </w:rPr>
      </w:pPr>
    </w:p>
    <w:p w:rsidR="00137099" w:rsidRDefault="00137099">
      <w:pPr>
        <w:widowControl/>
        <w:rPr>
          <w:rFonts w:ascii="黑体" w:eastAsia="黑体" w:hAnsi="黑体" w:hint="eastAsia"/>
          <w:sz w:val="32"/>
          <w:szCs w:val="32"/>
        </w:rPr>
      </w:pPr>
    </w:p>
    <w:p w:rsidR="001F2F2F" w:rsidRDefault="00812EA2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1F2F2F" w:rsidRDefault="00812EA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946"/>
        <w:gridCol w:w="188"/>
        <w:gridCol w:w="521"/>
        <w:gridCol w:w="188"/>
        <w:gridCol w:w="521"/>
        <w:gridCol w:w="330"/>
        <w:gridCol w:w="708"/>
      </w:tblGrid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37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诉讼</w:t>
            </w:r>
            <w:r w:rsidR="001D4FEF">
              <w:rPr>
                <w:rFonts w:ascii="宋体" w:hAnsi="宋体" w:cs="宋体" w:hint="eastAsia"/>
                <w:kern w:val="0"/>
                <w:sz w:val="18"/>
                <w:szCs w:val="18"/>
              </w:rPr>
              <w:t>费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37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37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37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DB1B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71</w:t>
            </w:r>
            <w:r w:rsidR="001D4FE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DB1B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7.1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37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="00137099">
              <w:rPr>
                <w:rFonts w:ascii="宋体" w:hAnsi="宋体" w:cs="宋体" w:hint="eastAsia"/>
                <w:kern w:val="0"/>
                <w:sz w:val="18"/>
                <w:szCs w:val="18"/>
              </w:rPr>
              <w:t>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370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F2F2F" w:rsidTr="00465DE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Pr="00DB1B7F" w:rsidRDefault="00DB1B7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DB1B7F">
              <w:rPr>
                <w:rFonts w:asciiTheme="minorEastAsia" w:eastAsiaTheme="minorEastAsia" w:hAnsiTheme="minorEastAsia"/>
                <w:sz w:val="18"/>
                <w:szCs w:val="18"/>
              </w:rPr>
              <w:t>用于与新海一村、新海二村</w:t>
            </w:r>
            <w:r w:rsidR="000D65EA">
              <w:rPr>
                <w:rFonts w:asciiTheme="minorEastAsia" w:eastAsiaTheme="minorEastAsia" w:hAnsiTheme="minorEastAsia" w:hint="eastAsia"/>
                <w:sz w:val="18"/>
                <w:szCs w:val="18"/>
              </w:rPr>
              <w:t>及丁振宇</w:t>
            </w:r>
            <w:r w:rsidRPr="00DB1B7F">
              <w:rPr>
                <w:rFonts w:asciiTheme="minorEastAsia" w:eastAsiaTheme="minorEastAsia" w:hAnsiTheme="minorEastAsia"/>
                <w:sz w:val="18"/>
                <w:szCs w:val="18"/>
              </w:rPr>
              <w:t>的开庭调解费用。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DB1B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已开庭</w:t>
            </w:r>
            <w:r w:rsidR="000D65EA">
              <w:rPr>
                <w:rFonts w:ascii="宋体" w:hAnsi="宋体" w:cs="宋体" w:hint="eastAsia"/>
                <w:kern w:val="0"/>
                <w:sz w:val="18"/>
                <w:szCs w:val="18"/>
              </w:rPr>
              <w:t>2宗案件</w:t>
            </w:r>
          </w:p>
        </w:tc>
      </w:tr>
      <w:tr w:rsidR="001F2F2F" w:rsidTr="00465DE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F2F2F" w:rsidTr="00465DE2">
        <w:trPr>
          <w:trHeight w:hRule="exact" w:val="76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DB1B7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B1B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诉讼案件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DB1B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8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0D6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D65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案件诉讼情况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案件是否得到及时解决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诉讼已基本完成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期限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3月底前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12月底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因疫情影响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 w:rsidR="000D65EA">
              <w:rPr>
                <w:rFonts w:ascii="宋体" w:hAnsi="宋体" w:cs="宋体" w:hint="eastAsia"/>
                <w:kern w:val="0"/>
                <w:sz w:val="18"/>
                <w:szCs w:val="18"/>
              </w:rPr>
              <w:t>.4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="00465DE2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0D6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D65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经济损失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节约用车成本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61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0D6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D65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解决纠纷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D6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65EA">
              <w:rPr>
                <w:rFonts w:ascii="宋体" w:hAnsi="宋体" w:cs="宋体" w:hint="eastAsia"/>
                <w:kern w:val="0"/>
                <w:sz w:val="18"/>
                <w:szCs w:val="18"/>
              </w:rPr>
              <w:t>有利于案件及时准确地得到解决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8476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476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6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686E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84.1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F2F2F" w:rsidRDefault="001F2F2F"/>
    <w:sectPr w:rsidR="001F2F2F" w:rsidSect="001F2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C4B" w:rsidRDefault="00F71C4B" w:rsidP="001663CA">
      <w:r>
        <w:separator/>
      </w:r>
    </w:p>
  </w:endnote>
  <w:endnote w:type="continuationSeparator" w:id="0">
    <w:p w:rsidR="00F71C4B" w:rsidRDefault="00F71C4B" w:rsidP="00166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C4B" w:rsidRDefault="00F71C4B" w:rsidP="001663CA">
      <w:r>
        <w:separator/>
      </w:r>
    </w:p>
  </w:footnote>
  <w:footnote w:type="continuationSeparator" w:id="0">
    <w:p w:rsidR="00F71C4B" w:rsidRDefault="00F71C4B" w:rsidP="001663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2F2F"/>
    <w:rsid w:val="000D65EA"/>
    <w:rsid w:val="0011685E"/>
    <w:rsid w:val="00137099"/>
    <w:rsid w:val="001663CA"/>
    <w:rsid w:val="001B2701"/>
    <w:rsid w:val="001D4FEF"/>
    <w:rsid w:val="001F2F2F"/>
    <w:rsid w:val="00262F82"/>
    <w:rsid w:val="002839C8"/>
    <w:rsid w:val="00393EAD"/>
    <w:rsid w:val="004243DE"/>
    <w:rsid w:val="00465DE2"/>
    <w:rsid w:val="004D4559"/>
    <w:rsid w:val="00600372"/>
    <w:rsid w:val="00686EA5"/>
    <w:rsid w:val="00812EA2"/>
    <w:rsid w:val="00844DBA"/>
    <w:rsid w:val="008476E2"/>
    <w:rsid w:val="00A454F8"/>
    <w:rsid w:val="00A76C76"/>
    <w:rsid w:val="00D6738D"/>
    <w:rsid w:val="00DB1B7F"/>
    <w:rsid w:val="00F71C4B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F2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6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663CA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166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63CA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rsid w:val="001D4FE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2021-03-16T02:02:00Z</dcterms:created>
  <dcterms:modified xsi:type="dcterms:W3CDTF">2021-03-16T02:46:00Z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