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rPr>
        <w:t>年绩效评价推进工作，加强我区项目支出绩效管理，提高财政资金使用效益和公共服务质量 。</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财务人员业务培训，提升业务能力</w:t>
      </w:r>
      <w:r>
        <w:rPr>
          <w:rFonts w:hint="eastAsia" w:ascii="仿宋" w:hAnsi="仿宋" w:eastAsia="仿宋" w:cs="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w:t>
      </w:r>
      <w:r>
        <w:rPr>
          <w:rFonts w:hint="eastAsia" w:ascii="仿宋" w:hAnsi="仿宋" w:eastAsia="仿宋" w:cs="仿宋"/>
          <w:sz w:val="32"/>
          <w:szCs w:val="32"/>
          <w:lang w:eastAsia="zh-CN"/>
        </w:rPr>
        <w:t>，</w:t>
      </w:r>
      <w:r>
        <w:rPr>
          <w:rFonts w:hint="eastAsia" w:ascii="仿宋" w:hAnsi="仿宋" w:eastAsia="仿宋" w:cs="仿宋"/>
          <w:sz w:val="32"/>
          <w:szCs w:val="32"/>
        </w:rPr>
        <w:t>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项目支出绩效自评表</w:t>
      </w:r>
      <w:r>
        <w:rPr>
          <w:rFonts w:hint="eastAsia" w:ascii="仿宋_GB2312" w:eastAsia="仿宋_GB2312"/>
          <w:sz w:val="32"/>
          <w:szCs w:val="32"/>
        </w:rPr>
        <w:t>。</w:t>
      </w:r>
    </w:p>
    <w:tbl>
      <w:tblPr>
        <w:tblStyle w:val="4"/>
        <w:tblpPr w:leftFromText="180" w:rightFromText="180" w:vertAnchor="text" w:horzAnchor="page" w:tblpX="2152" w:tblpY="211"/>
        <w:tblOverlap w:val="never"/>
        <w:tblW w:w="0" w:type="auto"/>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辖区财务人员素质提升</w:t>
            </w:r>
          </w:p>
        </w:tc>
      </w:tr>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财务人员业务培训，提升业务能力，保障日常工作正常开展。</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已完成，日常工作正常开展。</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我区各单位财务人员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培训课程</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财务人员能力提升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长期健康发展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辖区财务人员素质提升</w:t>
      </w:r>
      <w:r>
        <w:rPr>
          <w:rFonts w:ascii="仿宋" w:hAnsi="仿宋" w:eastAsia="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黑体" w:hAnsi="黑体" w:eastAsia="仿宋"/>
          <w:sz w:val="32"/>
          <w:szCs w:val="32"/>
          <w:lang w:eastAsia="zh-CN"/>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预算绩效委托评价费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8</w:t>
      </w:r>
      <w:r>
        <w:rPr>
          <w:rFonts w:hint="eastAsia" w:ascii="仿宋" w:hAnsi="仿宋" w:eastAsia="仿宋" w:cs="仿宋"/>
          <w:sz w:val="32"/>
          <w:szCs w:val="32"/>
        </w:rPr>
        <w:t>分，拟自评等级为优</w:t>
      </w:r>
      <w:r>
        <w:rPr>
          <w:rFonts w:hint="eastAsia" w:ascii="仿宋" w:hAnsi="仿宋" w:eastAsia="仿宋" w:cs="仿宋"/>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lang w:val="en-US" w:eastAsia="zh-CN"/>
        </w:rPr>
        <w:t>该</w:t>
      </w:r>
      <w:r>
        <w:rPr>
          <w:rFonts w:ascii="仿宋" w:hAnsi="仿宋" w:eastAsia="仿宋" w:cs="仿宋"/>
          <w:sz w:val="32"/>
          <w:szCs w:val="32"/>
        </w:rPr>
        <w:t>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辖区财务人员素质提升</w:t>
      </w:r>
      <w:r>
        <w:rPr>
          <w:rFonts w:ascii="仿宋" w:hAnsi="仿宋" w:eastAsia="仿宋" w:cs="仿宋"/>
          <w:sz w:val="32"/>
          <w:szCs w:val="32"/>
        </w:rPr>
        <w:t>专项资金预算时，明确了目标和工作任务等。项目决策指标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）项目产出情况。</w:t>
      </w:r>
    </w:p>
    <w:p>
      <w:pPr>
        <w:widowControl/>
        <w:shd w:val="clear" w:color="auto" w:fill="FFFFFF"/>
        <w:spacing w:line="432" w:lineRule="auto"/>
        <w:ind w:firstLine="640" w:firstLineChars="200"/>
        <w:jc w:val="left"/>
        <w:rPr>
          <w:rFonts w:ascii="仿宋_GB2312" w:eastAsia="仿宋_GB2312"/>
          <w:sz w:val="32"/>
          <w:szCs w:val="32"/>
        </w:rPr>
      </w:pPr>
      <w:r>
        <w:rPr>
          <w:rFonts w:ascii="仿宋" w:hAnsi="仿宋" w:eastAsia="仿宋" w:cs="仿宋"/>
          <w:sz w:val="32"/>
          <w:szCs w:val="32"/>
        </w:rPr>
        <w:t>项目产出指标分值</w:t>
      </w:r>
      <w:r>
        <w:rPr>
          <w:rFonts w:hint="eastAsia" w:ascii="仿宋" w:hAnsi="仿宋" w:eastAsia="仿宋" w:cs="仿宋"/>
          <w:sz w:val="32"/>
          <w:szCs w:val="32"/>
          <w:lang w:val="en-US" w:eastAsia="zh-CN"/>
        </w:rPr>
        <w:t>50</w:t>
      </w:r>
      <w:r>
        <w:rPr>
          <w:rFonts w:ascii="仿宋" w:hAnsi="仿宋" w:eastAsia="仿宋" w:cs="仿宋"/>
          <w:sz w:val="32"/>
          <w:szCs w:val="32"/>
        </w:rPr>
        <w:t>分，实际完成情况基本达到了预期设定的目标值，</w:t>
      </w:r>
      <w:r>
        <w:rPr>
          <w:rFonts w:hint="eastAsia" w:ascii="仿宋" w:hAnsi="仿宋" w:eastAsia="仿宋" w:cs="仿宋"/>
          <w:sz w:val="32"/>
          <w:szCs w:val="32"/>
          <w:lang w:eastAsia="zh-CN"/>
        </w:rPr>
        <w:t>综合得分</w:t>
      </w:r>
      <w:r>
        <w:rPr>
          <w:rFonts w:hint="eastAsia" w:ascii="仿宋" w:hAnsi="仿宋" w:eastAsia="仿宋" w:cs="仿宋"/>
          <w:sz w:val="32"/>
          <w:szCs w:val="32"/>
          <w:lang w:val="en-US" w:eastAsia="zh-CN"/>
        </w:rPr>
        <w:t>50分</w:t>
      </w:r>
      <w:r>
        <w:rPr>
          <w:rFonts w:ascii="仿宋" w:hAnsi="仿宋" w:eastAsia="仿宋" w:cs="仿宋"/>
          <w:sz w:val="32"/>
          <w:szCs w:val="32"/>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38</w:t>
      </w:r>
      <w:r>
        <w:rPr>
          <w:rFonts w:ascii="仿宋" w:hAnsi="仿宋" w:eastAsia="仿宋" w:cs="仿宋"/>
          <w:sz w:val="32"/>
          <w:szCs w:val="32"/>
        </w:rPr>
        <w:t>分。</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widowControl/>
        <w:shd w:val="clear" w:color="auto" w:fill="FFFFFF"/>
        <w:spacing w:line="432" w:lineRule="auto"/>
        <w:ind w:firstLine="640" w:firstLineChars="200"/>
        <w:jc w:val="left"/>
        <w:rPr>
          <w:rFonts w:hint="eastAsia"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hint="eastAsia" w:ascii="å®‹ä½“" w:hAnsi="å®‹ä½“" w:eastAsia="仿宋_GB2312" w:cs="å®‹ä½“"/>
          <w:color w:val="333333"/>
          <w:sz w:val="24"/>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eastAsia="zh-CN" w:bidi="ar"/>
        </w:rPr>
        <w:t>现。</w:t>
      </w:r>
      <w:bookmarkStart w:id="0" w:name="_GoBack"/>
      <w:bookmarkEnd w:id="0"/>
    </w:p>
    <w:p>
      <w:pPr>
        <w:spacing w:line="580" w:lineRule="exact"/>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33CD6"/>
    <w:rsid w:val="31721A4C"/>
    <w:rsid w:val="47881287"/>
    <w:rsid w:val="5A6053C8"/>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2021-05-19T03:23:53Z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1835B0585DD14033A34705622C7573C6</vt:lpwstr>
  </property>
</Properties>
</file>