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项目支出绩效评价报告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我局成立评价小组并安排专门人员负责20</w:t>
      </w:r>
      <w:r>
        <w:rPr>
          <w:rFonts w:hint="eastAsia" w:ascii="仿宋_GB2312" w:eastAsia="仿宋_GB2312"/>
          <w:sz w:val="32"/>
          <w:szCs w:val="32"/>
          <w:lang w:val="en-US" w:eastAsia="zh-CN"/>
        </w:rPr>
        <w:t>20</w:t>
      </w:r>
      <w:r>
        <w:rPr>
          <w:rFonts w:hint="eastAsia" w:ascii="仿宋_GB2312" w:eastAsia="仿宋_GB2312"/>
          <w:sz w:val="32"/>
          <w:szCs w:val="32"/>
        </w:rPr>
        <w:t>年绩效评价推进工作，加强我区项目支出绩效管理，提高财政资金使用效益和公共服务质量 。</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 w:hAnsi="仿宋" w:eastAsia="仿宋" w:cs="仿宋"/>
          <w:sz w:val="32"/>
          <w:szCs w:val="32"/>
        </w:rPr>
        <w:t xml:space="preserve"> 2020年度保证公务活动用车正常运行，资金主要用于</w:t>
      </w:r>
      <w:r>
        <w:rPr>
          <w:rFonts w:hint="eastAsia" w:ascii="仿宋" w:hAnsi="仿宋" w:eastAsia="仿宋" w:cs="仿宋"/>
          <w:sz w:val="32"/>
          <w:szCs w:val="32"/>
          <w:lang w:eastAsia="zh-CN"/>
        </w:rPr>
        <w:t>财政</w:t>
      </w:r>
      <w:r>
        <w:rPr>
          <w:rFonts w:hint="eastAsia" w:ascii="仿宋" w:hAnsi="仿宋" w:eastAsia="仿宋" w:cs="仿宋"/>
          <w:sz w:val="32"/>
          <w:szCs w:val="32"/>
        </w:rPr>
        <w:t>业务</w:t>
      </w:r>
      <w:r>
        <w:rPr>
          <w:rFonts w:hint="eastAsia" w:ascii="仿宋" w:hAnsi="仿宋" w:eastAsia="仿宋" w:cs="仿宋"/>
          <w:sz w:val="32"/>
          <w:szCs w:val="32"/>
          <w:lang w:eastAsia="zh-CN"/>
        </w:rPr>
        <w:t>办理</w:t>
      </w:r>
      <w:r>
        <w:rPr>
          <w:rFonts w:hint="eastAsia" w:ascii="仿宋" w:hAnsi="仿宋" w:eastAsia="仿宋" w:cs="仿宋"/>
          <w:sz w:val="32"/>
          <w:szCs w:val="32"/>
        </w:rPr>
        <w:t>等有关活动中车辆租赁、燃油费、通行费及维修费等正常使用。</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 w:hAnsi="仿宋" w:eastAsia="仿宋" w:cs="仿宋"/>
          <w:sz w:val="32"/>
          <w:szCs w:val="32"/>
        </w:rPr>
        <w:t>为加强我区项目支出绩效管理，提高财政资金使用效益和公共服务质量，本部门制定绩效自评制度办法</w:t>
      </w:r>
      <w:r>
        <w:rPr>
          <w:rFonts w:hint="eastAsia" w:ascii="仿宋" w:hAnsi="仿宋" w:eastAsia="仿宋" w:cs="仿宋"/>
          <w:sz w:val="32"/>
          <w:szCs w:val="32"/>
          <w:lang w:eastAsia="zh-CN"/>
        </w:rPr>
        <w:t>，</w:t>
      </w:r>
      <w:r>
        <w:rPr>
          <w:rFonts w:hint="eastAsia" w:ascii="仿宋" w:hAnsi="仿宋" w:eastAsia="仿宋" w:cs="仿宋"/>
          <w:sz w:val="32"/>
          <w:szCs w:val="32"/>
        </w:rPr>
        <w:t>组织实施本部门的绩效自评工作，加强绩效自评结果应用，并对自评结果的真实性、合法性、完整性负责。</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w:t>
      </w:r>
      <w:r>
        <w:rPr>
          <w:rFonts w:hint="eastAsia" w:ascii="仿宋_GB2312" w:eastAsia="仿宋_GB2312"/>
          <w:sz w:val="32"/>
          <w:szCs w:val="32"/>
          <w:lang w:eastAsia="zh-CN"/>
        </w:rPr>
        <w:t>项目支出绩效自评表</w:t>
      </w:r>
      <w:r>
        <w:rPr>
          <w:rFonts w:hint="eastAsia" w:ascii="仿宋_GB2312" w:eastAsia="仿宋_GB2312"/>
          <w:sz w:val="32"/>
          <w:szCs w:val="32"/>
        </w:rPr>
        <w:t>。</w:t>
      </w:r>
    </w:p>
    <w:tbl>
      <w:tblPr>
        <w:tblStyle w:val="4"/>
        <w:tblpPr w:leftFromText="180" w:rightFromText="180" w:vertAnchor="text" w:horzAnchor="page" w:tblpX="2152" w:tblpY="211"/>
        <w:tblOverlap w:val="never"/>
        <w:tblW w:w="0" w:type="auto"/>
        <w:tblInd w:w="0" w:type="dxa"/>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汽车租赁费</w:t>
            </w:r>
          </w:p>
        </w:tc>
      </w:tr>
      <w:tr>
        <w:tblPrEx>
          <w:tblCellMar>
            <w:top w:w="0" w:type="dxa"/>
            <w:left w:w="108" w:type="dxa"/>
            <w:bottom w:w="0" w:type="dxa"/>
            <w:right w:w="108" w:type="dxa"/>
          </w:tblCellMar>
        </w:tblPrEx>
        <w:trPr>
          <w:trHeight w:val="300" w:hRule="exact"/>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财政局</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财政局</w:t>
            </w:r>
          </w:p>
        </w:tc>
      </w:tr>
      <w:tr>
        <w:tblPrEx>
          <w:tblCellMar>
            <w:top w:w="0" w:type="dxa"/>
            <w:left w:w="108" w:type="dxa"/>
            <w:bottom w:w="0" w:type="dxa"/>
            <w:right w:w="108" w:type="dxa"/>
          </w:tblCellMar>
        </w:tblPrEx>
        <w:trPr>
          <w:trHeight w:val="300" w:hRule="exact"/>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保障日常工作正常开展。</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日常工作正常开展。</w:t>
            </w:r>
          </w:p>
        </w:tc>
      </w:tr>
      <w:tr>
        <w:tblPrEx>
          <w:tblCellMar>
            <w:top w:w="0" w:type="dxa"/>
            <w:left w:w="108" w:type="dxa"/>
            <w:bottom w:w="0" w:type="dxa"/>
            <w:right w:w="108" w:type="dxa"/>
          </w:tblCellMar>
        </w:tblPrEx>
        <w:trPr>
          <w:trHeight w:val="533" w:hRule="exact"/>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两辆车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运行正常</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使用时间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费用</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遵守使用纪律</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遵守</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遵守</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日常工作正常</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（三）绩效评价工作过程。</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本部门为实现绩效评价工作，我局成立评价小组并安排专门人员负责20</w:t>
      </w:r>
      <w:r>
        <w:rPr>
          <w:rFonts w:hint="eastAsia" w:ascii="仿宋" w:hAnsi="仿宋" w:eastAsia="仿宋" w:cs="仿宋"/>
          <w:sz w:val="32"/>
          <w:szCs w:val="32"/>
          <w:lang w:val="en-US" w:eastAsia="zh-CN"/>
        </w:rPr>
        <w:t>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sz w:val="32"/>
          <w:szCs w:val="32"/>
          <w:lang w:eastAsia="zh-CN"/>
        </w:rPr>
        <w:t>汽车租赁</w:t>
      </w:r>
      <w:r>
        <w:rPr>
          <w:rFonts w:hint="eastAsia" w:ascii="仿宋" w:hAnsi="仿宋" w:eastAsia="仿宋" w:cs="仿宋"/>
          <w:sz w:val="32"/>
          <w:szCs w:val="32"/>
        </w:rPr>
        <w:t>费</w:t>
      </w:r>
      <w:r>
        <w:rPr>
          <w:rFonts w:ascii="仿宋" w:hAnsi="仿宋" w:eastAsia="仿宋" w:cs="仿宋"/>
          <w:sz w:val="32"/>
          <w:szCs w:val="32"/>
        </w:rPr>
        <w:t>专项资金项目的资金申报、评审、批准、下达程序规范、资金分配合理，符合相关资金管理办法的规定。积极履行项目管理职责，加强项目的日常跟踪管理，定期检查资金使用情况。项目组织机构健全。实施程序规范，组织实施情况良好。项目资金使用合规，无截留、挤占、挪用项目资金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我局的财务信息规范、健全，各项支付手续完备，准确地记录和反映了项目支出的具体情况，原始凭证、会计账簿、财务报表等会计资料都能按期编制、整理归档。</w:t>
      </w:r>
    </w:p>
    <w:p>
      <w:pPr>
        <w:widowControl/>
        <w:shd w:val="clear" w:color="auto" w:fill="FFFFFF"/>
        <w:spacing w:line="432" w:lineRule="auto"/>
        <w:ind w:firstLine="640" w:firstLineChars="200"/>
        <w:jc w:val="left"/>
        <w:rPr>
          <w:rFonts w:hint="eastAsia" w:ascii="黑体" w:hAnsi="黑体" w:eastAsia="仿宋"/>
          <w:sz w:val="32"/>
          <w:szCs w:val="32"/>
          <w:lang w:eastAsia="zh-CN"/>
        </w:rPr>
      </w:pPr>
      <w:r>
        <w:rPr>
          <w:rFonts w:hint="eastAsia" w:ascii="仿宋" w:hAnsi="仿宋" w:eastAsia="仿宋" w:cs="仿宋"/>
          <w:sz w:val="32"/>
          <w:szCs w:val="32"/>
        </w:rPr>
        <w:t>按照财政支出绩效评价指标体系评分标准，</w:t>
      </w:r>
      <w:r>
        <w:rPr>
          <w:rFonts w:hint="eastAsia" w:ascii="仿宋" w:hAnsi="仿宋" w:eastAsia="仿宋" w:cs="仿宋"/>
          <w:sz w:val="32"/>
          <w:szCs w:val="32"/>
          <w:lang w:eastAsia="zh-CN"/>
        </w:rPr>
        <w:t>汽车租赁</w:t>
      </w:r>
      <w:r>
        <w:rPr>
          <w:rFonts w:hint="eastAsia" w:ascii="仿宋" w:hAnsi="仿宋" w:eastAsia="仿宋" w:cs="仿宋"/>
          <w:sz w:val="32"/>
          <w:szCs w:val="32"/>
        </w:rPr>
        <w:t>费使用情况良好，无超范围使用或其他不当情形，共计9</w:t>
      </w:r>
      <w:r>
        <w:rPr>
          <w:rFonts w:hint="eastAsia" w:ascii="仿宋" w:hAnsi="仿宋" w:eastAsia="仿宋" w:cs="仿宋"/>
          <w:sz w:val="32"/>
          <w:szCs w:val="32"/>
          <w:lang w:val="en-US" w:eastAsia="zh-CN"/>
        </w:rPr>
        <w:t>0</w:t>
      </w:r>
      <w:r>
        <w:rPr>
          <w:rFonts w:hint="eastAsia" w:ascii="仿宋" w:hAnsi="仿宋" w:eastAsia="仿宋" w:cs="仿宋"/>
          <w:sz w:val="32"/>
          <w:szCs w:val="32"/>
        </w:rPr>
        <w:t>分，拟自评等级为优</w:t>
      </w:r>
      <w:r>
        <w:rPr>
          <w:rFonts w:hint="eastAsia" w:ascii="仿宋" w:hAnsi="仿宋" w:eastAsia="仿宋" w:cs="仿宋"/>
          <w:sz w:val="32"/>
          <w:szCs w:val="32"/>
          <w:lang w:eastAsia="zh-CN"/>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_GB2312" w:eastAsia="仿宋_GB2312"/>
          <w:sz w:val="32"/>
          <w:szCs w:val="32"/>
        </w:rPr>
        <w:t>（一）项目决策情况。</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sz w:val="32"/>
          <w:szCs w:val="32"/>
          <w:lang w:eastAsia="zh-CN"/>
        </w:rPr>
        <w:t>汽车租赁费</w:t>
      </w:r>
      <w:r>
        <w:rPr>
          <w:rFonts w:ascii="仿宋" w:hAnsi="仿宋" w:eastAsia="仿宋" w:cs="仿宋"/>
          <w:sz w:val="32"/>
          <w:szCs w:val="32"/>
        </w:rPr>
        <w:t>专项资金预算时，明确了目标和工作任务等。但</w:t>
      </w:r>
      <w:r>
        <w:rPr>
          <w:rFonts w:hint="eastAsia" w:ascii="仿宋" w:hAnsi="仿宋" w:eastAsia="仿宋" w:cs="仿宋"/>
          <w:sz w:val="32"/>
          <w:szCs w:val="32"/>
          <w:lang w:eastAsia="zh-CN"/>
        </w:rPr>
        <w:t>实际支出</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lang w:val="en-US" w:eastAsia="zh-CN"/>
        </w:rPr>
        <w:t>10</w:t>
      </w:r>
      <w:r>
        <w:rPr>
          <w:rFonts w:ascii="仿宋" w:hAnsi="仿宋" w:eastAsia="仿宋" w:cs="仿宋"/>
          <w:sz w:val="32"/>
          <w:szCs w:val="32"/>
        </w:rPr>
        <w:t>分，实际得分</w:t>
      </w:r>
      <w:r>
        <w:rPr>
          <w:rFonts w:hint="eastAsia" w:ascii="仿宋" w:hAnsi="仿宋" w:eastAsia="仿宋" w:cs="仿宋"/>
          <w:sz w:val="32"/>
          <w:szCs w:val="32"/>
          <w:lang w:val="en-US" w:eastAsia="zh-CN"/>
        </w:rPr>
        <w:t>5</w:t>
      </w:r>
      <w:r>
        <w:rPr>
          <w:rFonts w:ascii="仿宋" w:hAnsi="仿宋" w:eastAsia="仿宋" w:cs="仿宋"/>
          <w:sz w:val="32"/>
          <w:szCs w:val="32"/>
        </w:rPr>
        <w:t>分。</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）项目产出情况。</w:t>
      </w:r>
    </w:p>
    <w:p>
      <w:pPr>
        <w:widowControl/>
        <w:shd w:val="clear" w:color="auto" w:fill="FFFFFF"/>
        <w:spacing w:line="432" w:lineRule="auto"/>
        <w:ind w:firstLine="640" w:firstLineChars="200"/>
        <w:jc w:val="left"/>
        <w:rPr>
          <w:rFonts w:ascii="仿宋_GB2312" w:eastAsia="仿宋_GB2312"/>
          <w:sz w:val="32"/>
          <w:szCs w:val="32"/>
        </w:rPr>
      </w:pPr>
      <w:r>
        <w:rPr>
          <w:rFonts w:ascii="仿宋" w:hAnsi="仿宋" w:eastAsia="仿宋" w:cs="仿宋"/>
          <w:sz w:val="32"/>
          <w:szCs w:val="32"/>
        </w:rPr>
        <w:t>项目产出指标分值</w:t>
      </w:r>
      <w:r>
        <w:rPr>
          <w:rFonts w:hint="eastAsia" w:ascii="仿宋" w:hAnsi="仿宋" w:eastAsia="仿宋" w:cs="仿宋"/>
          <w:sz w:val="32"/>
          <w:szCs w:val="32"/>
          <w:lang w:val="en-US" w:eastAsia="zh-CN"/>
        </w:rPr>
        <w:t>50</w:t>
      </w:r>
      <w:r>
        <w:rPr>
          <w:rFonts w:ascii="仿宋" w:hAnsi="仿宋" w:eastAsia="仿宋" w:cs="仿宋"/>
          <w:sz w:val="32"/>
          <w:szCs w:val="32"/>
        </w:rPr>
        <w:t>分，实际完成情况基本达到了预期设定的目标值，</w:t>
      </w:r>
      <w:r>
        <w:rPr>
          <w:rFonts w:hint="eastAsia" w:ascii="仿宋" w:hAnsi="仿宋" w:eastAsia="仿宋" w:cs="仿宋"/>
          <w:sz w:val="32"/>
          <w:szCs w:val="32"/>
          <w:lang w:eastAsia="zh-CN"/>
        </w:rPr>
        <w:t>但支出进度不足，综合得分</w:t>
      </w:r>
      <w:r>
        <w:rPr>
          <w:rFonts w:hint="eastAsia" w:ascii="仿宋" w:hAnsi="仿宋" w:eastAsia="仿宋" w:cs="仿宋"/>
          <w:sz w:val="32"/>
          <w:szCs w:val="32"/>
          <w:lang w:val="en-US" w:eastAsia="zh-CN"/>
        </w:rPr>
        <w:t>45分</w:t>
      </w:r>
      <w:r>
        <w:rPr>
          <w:rFonts w:ascii="仿宋" w:hAnsi="仿宋" w:eastAsia="仿宋" w:cs="仿宋"/>
          <w:sz w:val="32"/>
          <w:szCs w:val="32"/>
        </w:rPr>
        <w:t>。</w:t>
      </w:r>
    </w:p>
    <w:p>
      <w:pPr>
        <w:numPr>
          <w:ilvl w:val="0"/>
          <w:numId w:val="1"/>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firstLine="640" w:firstLineChars="200"/>
        <w:outlineLvl w:val="0"/>
        <w:rPr>
          <w:rFonts w:ascii="仿宋_GB2312" w:eastAsia="仿宋_GB2312"/>
          <w:sz w:val="32"/>
          <w:szCs w:val="32"/>
        </w:rPr>
      </w:pPr>
      <w:r>
        <w:rPr>
          <w:rFonts w:ascii="仿宋" w:hAnsi="仿宋" w:eastAsia="仿宋" w:cs="仿宋"/>
          <w:sz w:val="32"/>
          <w:szCs w:val="32"/>
        </w:rPr>
        <w:t>通过项目实施，</w:t>
      </w:r>
      <w:r>
        <w:rPr>
          <w:rFonts w:hint="eastAsia" w:ascii="仿宋" w:hAnsi="仿宋" w:eastAsia="仿宋" w:cs="仿宋"/>
          <w:sz w:val="32"/>
          <w:szCs w:val="32"/>
          <w:lang w:eastAsia="zh-CN"/>
        </w:rPr>
        <w:t>保障了单位日常工作运转</w:t>
      </w:r>
      <w:r>
        <w:rPr>
          <w:rFonts w:ascii="仿宋" w:hAnsi="仿宋" w:eastAsia="仿宋" w:cs="仿宋"/>
          <w:sz w:val="32"/>
          <w:szCs w:val="32"/>
        </w:rPr>
        <w:t>。项目效果指标分值</w:t>
      </w:r>
      <w:r>
        <w:rPr>
          <w:rFonts w:hint="eastAsia" w:ascii="仿宋" w:hAnsi="仿宋" w:eastAsia="仿宋" w:cs="仿宋"/>
          <w:sz w:val="32"/>
          <w:szCs w:val="32"/>
          <w:lang w:val="en-US" w:eastAsia="zh-CN"/>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numPr>
          <w:ilvl w:val="0"/>
          <w:numId w:val="2"/>
        </w:numPr>
        <w:spacing w:line="600" w:lineRule="exact"/>
        <w:ind w:left="0" w:leftChars="0" w:firstLine="640" w:firstLineChars="200"/>
        <w:rPr>
          <w:rFonts w:hint="eastAsia" w:ascii="黑体" w:hAnsi="黑体" w:eastAsia="黑体"/>
          <w:sz w:val="32"/>
          <w:szCs w:val="32"/>
        </w:rPr>
      </w:pPr>
      <w:r>
        <w:rPr>
          <w:rFonts w:hint="eastAsia" w:ascii="黑体" w:hAnsi="黑体" w:eastAsia="黑体"/>
          <w:sz w:val="32"/>
          <w:szCs w:val="32"/>
        </w:rPr>
        <w:t>主要经验及做法、存在的问题及原因分析</w:t>
      </w:r>
    </w:p>
    <w:p>
      <w:pPr>
        <w:widowControl/>
        <w:shd w:val="clear" w:color="auto" w:fill="FFFFFF"/>
        <w:spacing w:line="432" w:lineRule="auto"/>
        <w:ind w:firstLine="640" w:firstLineChars="200"/>
        <w:jc w:val="left"/>
        <w:rPr>
          <w:rFonts w:hint="eastAsia" w:ascii="黑体" w:hAnsi="黑体" w:eastAsia="黑体"/>
          <w:sz w:val="32"/>
          <w:szCs w:val="32"/>
        </w:rPr>
      </w:pP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numPr>
          <w:ilvl w:val="0"/>
          <w:numId w:val="2"/>
        </w:numPr>
        <w:spacing w:line="600" w:lineRule="exact"/>
        <w:ind w:left="0" w:leftChars="0" w:firstLine="640" w:firstLineChars="200"/>
        <w:rPr>
          <w:rFonts w:hint="eastAsia" w:ascii="黑体" w:hAnsi="黑体" w:eastAsia="黑体"/>
          <w:sz w:val="32"/>
          <w:szCs w:val="32"/>
        </w:rPr>
      </w:pPr>
      <w:r>
        <w:rPr>
          <w:rFonts w:hint="eastAsia" w:ascii="黑体" w:hAnsi="黑体" w:eastAsia="黑体"/>
          <w:sz w:val="32"/>
          <w:szCs w:val="32"/>
        </w:rPr>
        <w:t>有关建议</w:t>
      </w:r>
    </w:p>
    <w:p>
      <w:pPr>
        <w:widowControl/>
        <w:shd w:val="clear" w:color="auto" w:fill="FFFFFF"/>
        <w:spacing w:before="300" w:line="560" w:lineRule="atLeast"/>
        <w:ind w:firstLine="640" w:firstLineChars="200"/>
        <w:jc w:val="left"/>
        <w:rPr>
          <w:rFonts w:hint="eastAsia" w:ascii="å®‹ä½“" w:hAnsi="å®‹ä½“" w:eastAsia="仿宋_GB2312" w:cs="å®‹ä½“"/>
          <w:color w:val="333333"/>
          <w:sz w:val="24"/>
          <w:lang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737" w:footer="851" w:gutter="0"/>
          <w:cols w:space="720" w:num="1"/>
          <w:docGrid w:type="lines" w:linePitch="408" w:charSpace="0"/>
        </w:sect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w:t>
      </w:r>
      <w:r>
        <w:rPr>
          <w:rFonts w:hint="eastAsia" w:ascii="仿宋_GB2312" w:hAnsi="å®‹ä½“" w:eastAsia="仿宋_GB2312" w:cs="仿宋_GB2312"/>
          <w:color w:val="000000"/>
          <w:kern w:val="0"/>
          <w:sz w:val="32"/>
          <w:szCs w:val="32"/>
          <w:shd w:val="clear" w:color="auto" w:fill="FFFFFF"/>
          <w:lang w:eastAsia="zh-CN" w:bidi="ar"/>
        </w:rPr>
        <w:t>现。</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ADC4C6"/>
    <w:multiLevelType w:val="singleLevel"/>
    <w:tmpl w:val="1DADC4C6"/>
    <w:lvl w:ilvl="0" w:tentative="0">
      <w:start w:val="3"/>
      <w:numFmt w:val="chineseCounting"/>
      <w:suff w:val="nothing"/>
      <w:lvlText w:val="%1、"/>
      <w:lvlJc w:val="left"/>
      <w:rPr>
        <w:rFonts w:hint="eastAsia"/>
      </w:rPr>
    </w:lvl>
  </w:abstractNum>
  <w:abstractNum w:abstractNumId="1">
    <w:nsid w:val="4F93354F"/>
    <w:multiLevelType w:val="singleLevel"/>
    <w:tmpl w:val="4F93354F"/>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933CD6"/>
    <w:rsid w:val="220947D4"/>
    <w:rsid w:val="2B0A6189"/>
    <w:rsid w:val="31721A4C"/>
    <w:rsid w:val="47881287"/>
    <w:rsid w:val="48B42922"/>
    <w:rsid w:val="56B96653"/>
    <w:rsid w:val="6B0B401A"/>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2021-05-20T07:41:14Z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2BAEBC59242149A0A6997A190D0406C9</vt:lpwstr>
  </property>
</Properties>
</file>