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ascii="黑体" w:hAnsi="黑体" w:eastAsia="黑体"/>
          <w:sz w:val="32"/>
          <w:szCs w:val="32"/>
        </w:rPr>
      </w:pPr>
      <w:r>
        <w:rPr>
          <w:rFonts w:hint="eastAsia" w:ascii="黑体" w:hAnsi="黑体" w:eastAsia="黑体"/>
          <w:sz w:val="32"/>
          <w:szCs w:val="32"/>
        </w:rPr>
        <w:t>附件1</w:t>
      </w:r>
    </w:p>
    <w:tbl>
      <w:tblPr>
        <w:tblStyle w:val="5"/>
        <w:tblW w:w="9080" w:type="dxa"/>
        <w:jc w:val="center"/>
        <w:tblLayout w:type="fixed"/>
        <w:tblCellMar>
          <w:top w:w="0" w:type="dxa"/>
          <w:left w:w="108" w:type="dxa"/>
          <w:bottom w:w="0" w:type="dxa"/>
          <w:right w:w="108" w:type="dxa"/>
        </w:tblCellMar>
      </w:tblPr>
      <w:tblGrid>
        <w:gridCol w:w="588"/>
        <w:gridCol w:w="980"/>
        <w:gridCol w:w="1112"/>
        <w:gridCol w:w="730"/>
        <w:gridCol w:w="1134"/>
        <w:gridCol w:w="398"/>
        <w:gridCol w:w="736"/>
        <w:gridCol w:w="851"/>
        <w:gridCol w:w="283"/>
        <w:gridCol w:w="284"/>
        <w:gridCol w:w="425"/>
        <w:gridCol w:w="142"/>
        <w:gridCol w:w="709"/>
        <w:gridCol w:w="708"/>
      </w:tblGrid>
      <w:tr>
        <w:tblPrEx>
          <w:tblCellMar>
            <w:top w:w="0" w:type="dxa"/>
            <w:left w:w="108" w:type="dxa"/>
            <w:bottom w:w="0" w:type="dxa"/>
            <w:right w:w="108" w:type="dxa"/>
          </w:tblCellMar>
        </w:tblPrEx>
        <w:trPr>
          <w:trHeight w:val="454" w:hRule="exact"/>
          <w:jc w:val="center"/>
        </w:trPr>
        <w:tc>
          <w:tcPr>
            <w:tcW w:w="9080" w:type="dxa"/>
            <w:gridSpan w:val="14"/>
            <w:tcBorders>
              <w:top w:val="nil"/>
              <w:left w:val="nil"/>
              <w:bottom w:val="nil"/>
              <w:right w:val="nil"/>
            </w:tcBorders>
            <w:vAlign w:val="center"/>
          </w:tcPr>
          <w:p>
            <w:pPr>
              <w:widowControl/>
              <w:spacing w:line="320" w:lineRule="exact"/>
              <w:jc w:val="center"/>
              <w:rPr>
                <w:rFonts w:ascii="宋体" w:hAnsi="宋体" w:cs="宋体"/>
                <w:b/>
                <w:bCs/>
                <w:kern w:val="0"/>
                <w:sz w:val="32"/>
                <w:szCs w:val="32"/>
              </w:rPr>
            </w:pPr>
            <w:r>
              <w:rPr>
                <w:rFonts w:hint="eastAsia" w:ascii="宋体" w:hAnsi="宋体" w:cs="宋体"/>
                <w:b/>
                <w:bCs/>
                <w:kern w:val="0"/>
                <w:sz w:val="32"/>
                <w:szCs w:val="32"/>
              </w:rPr>
              <w:t>项目支出绩效自评表</w:t>
            </w:r>
          </w:p>
        </w:tc>
      </w:tr>
      <w:tr>
        <w:tblPrEx>
          <w:tblCellMar>
            <w:top w:w="0" w:type="dxa"/>
            <w:left w:w="108" w:type="dxa"/>
            <w:bottom w:w="0" w:type="dxa"/>
            <w:right w:w="108" w:type="dxa"/>
          </w:tblCellMar>
        </w:tblPrEx>
        <w:trPr>
          <w:trHeight w:val="201" w:hRule="atLeast"/>
          <w:jc w:val="center"/>
        </w:trPr>
        <w:tc>
          <w:tcPr>
            <w:tcW w:w="9080" w:type="dxa"/>
            <w:gridSpan w:val="14"/>
            <w:tcBorders>
              <w:top w:val="nil"/>
              <w:left w:val="nil"/>
              <w:bottom w:val="nil"/>
              <w:right w:val="nil"/>
            </w:tcBorders>
          </w:tcPr>
          <w:p>
            <w:pPr>
              <w:widowControl/>
              <w:jc w:val="center"/>
              <w:rPr>
                <w:rFonts w:ascii="宋体" w:hAnsi="宋体" w:cs="宋体"/>
                <w:kern w:val="0"/>
                <w:sz w:val="22"/>
                <w:szCs w:val="22"/>
              </w:rPr>
            </w:pPr>
            <w:r>
              <w:rPr>
                <w:rFonts w:hint="eastAsia" w:ascii="宋体" w:hAnsi="宋体" w:cs="宋体"/>
                <w:kern w:val="0"/>
                <w:sz w:val="22"/>
                <w:szCs w:val="22"/>
              </w:rPr>
              <w:t xml:space="preserve">（  </w:t>
            </w:r>
            <w:r>
              <w:rPr>
                <w:rFonts w:hint="eastAsia" w:ascii="宋体" w:hAnsi="宋体" w:cs="宋体"/>
                <w:kern w:val="0"/>
                <w:sz w:val="22"/>
                <w:szCs w:val="22"/>
                <w:lang w:val="en-US" w:eastAsia="zh-CN"/>
              </w:rPr>
              <w:t>2020</w:t>
            </w:r>
            <w:r>
              <w:rPr>
                <w:rFonts w:hint="eastAsia" w:ascii="宋体" w:hAnsi="宋体" w:cs="宋体"/>
                <w:kern w:val="0"/>
                <w:sz w:val="22"/>
                <w:szCs w:val="22"/>
              </w:rPr>
              <w:t xml:space="preserve">  年度）</w:t>
            </w:r>
          </w:p>
        </w:tc>
      </w:tr>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项目名称</w:t>
            </w:r>
          </w:p>
        </w:tc>
        <w:tc>
          <w:tcPr>
            <w:tcW w:w="7512"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购买饮水井配套设施</w:t>
            </w:r>
          </w:p>
        </w:tc>
      </w:tr>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主管部门</w:t>
            </w:r>
          </w:p>
        </w:tc>
        <w:tc>
          <w:tcPr>
            <w:tcW w:w="411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实施单位</w:t>
            </w:r>
          </w:p>
        </w:tc>
        <w:tc>
          <w:tcPr>
            <w:tcW w:w="2268"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7" w:hRule="exact"/>
          <w:jc w:val="center"/>
        </w:trPr>
        <w:tc>
          <w:tcPr>
            <w:tcW w:w="1568"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项目资金</w:t>
            </w:r>
            <w:r>
              <w:rPr>
                <w:rFonts w:hint="eastAsia" w:ascii="宋体" w:hAnsi="宋体" w:cs="宋体"/>
                <w:kern w:val="0"/>
                <w:sz w:val="18"/>
                <w:szCs w:val="18"/>
              </w:rPr>
              <w:br w:type="textWrapping"/>
            </w:r>
            <w:r>
              <w:rPr>
                <w:rFonts w:hint="eastAsia" w:ascii="宋体" w:hAnsi="宋体" w:cs="宋体"/>
                <w:kern w:val="0"/>
                <w:sz w:val="18"/>
                <w:szCs w:val="18"/>
              </w:rPr>
              <w:t>（万元）</w:t>
            </w: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年初预算数</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全年预算数</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全年执行数</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执行率</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年度资金总额</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18.94</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18.94</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3.93</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5</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21</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2.1</w:t>
            </w:r>
          </w:p>
        </w:tc>
      </w:tr>
      <w:tr>
        <w:tblPrEx>
          <w:tblCellMar>
            <w:top w:w="0" w:type="dxa"/>
            <w:left w:w="108" w:type="dxa"/>
            <w:bottom w:w="0" w:type="dxa"/>
            <w:right w:w="108" w:type="dxa"/>
          </w:tblCellMar>
        </w:tblPrEx>
        <w:trPr>
          <w:trHeight w:val="269"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其中：当年财政拨款</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上年结转资金</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其他资金</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58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年度总体目标</w:t>
            </w:r>
          </w:p>
        </w:tc>
        <w:tc>
          <w:tcPr>
            <w:tcW w:w="5090"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预期目标</w:t>
            </w:r>
          </w:p>
        </w:tc>
        <w:tc>
          <w:tcPr>
            <w:tcW w:w="3402"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实际完成情况</w:t>
            </w:r>
          </w:p>
        </w:tc>
      </w:tr>
      <w:tr>
        <w:tblPrEx>
          <w:tblCellMar>
            <w:top w:w="0" w:type="dxa"/>
            <w:left w:w="108" w:type="dxa"/>
            <w:bottom w:w="0" w:type="dxa"/>
            <w:right w:w="108" w:type="dxa"/>
          </w:tblCellMar>
        </w:tblPrEx>
        <w:trPr>
          <w:trHeight w:val="597" w:hRule="exact"/>
          <w:jc w:val="center"/>
        </w:trPr>
        <w:tc>
          <w:tcPr>
            <w:tcW w:w="58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090"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3402"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816" w:hRule="exact"/>
          <w:jc w:val="center"/>
        </w:trPr>
        <w:tc>
          <w:tcPr>
            <w:tcW w:w="588"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绩</w:t>
            </w:r>
            <w:r>
              <w:rPr>
                <w:rFonts w:hint="eastAsia" w:ascii="宋体" w:hAnsi="宋体" w:cs="宋体"/>
                <w:kern w:val="0"/>
                <w:sz w:val="18"/>
                <w:szCs w:val="18"/>
              </w:rPr>
              <w:br w:type="textWrapping"/>
            </w:r>
            <w:r>
              <w:rPr>
                <w:rFonts w:hint="eastAsia" w:ascii="宋体" w:hAnsi="宋体" w:cs="宋体"/>
                <w:kern w:val="0"/>
                <w:sz w:val="18"/>
                <w:szCs w:val="18"/>
              </w:rPr>
              <w:t>效</w:t>
            </w:r>
            <w:r>
              <w:rPr>
                <w:rFonts w:hint="eastAsia" w:ascii="宋体" w:hAnsi="宋体" w:cs="宋体"/>
                <w:kern w:val="0"/>
                <w:sz w:val="18"/>
                <w:szCs w:val="18"/>
              </w:rPr>
              <w:br w:type="textWrapping"/>
            </w:r>
            <w:r>
              <w:rPr>
                <w:rFonts w:hint="eastAsia" w:ascii="宋体" w:hAnsi="宋体" w:cs="宋体"/>
                <w:kern w:val="0"/>
                <w:sz w:val="18"/>
                <w:szCs w:val="18"/>
              </w:rPr>
              <w:t>指</w:t>
            </w:r>
            <w:r>
              <w:rPr>
                <w:rFonts w:hint="eastAsia" w:ascii="宋体" w:hAnsi="宋体" w:cs="宋体"/>
                <w:kern w:val="0"/>
                <w:sz w:val="18"/>
                <w:szCs w:val="18"/>
              </w:rPr>
              <w:br w:type="textWrapping"/>
            </w:r>
            <w:r>
              <w:rPr>
                <w:rFonts w:hint="eastAsia" w:ascii="宋体" w:hAnsi="宋体" w:cs="宋体"/>
                <w:kern w:val="0"/>
                <w:sz w:val="18"/>
                <w:szCs w:val="18"/>
              </w:rPr>
              <w:t>标</w:t>
            </w:r>
          </w:p>
        </w:tc>
        <w:tc>
          <w:tcPr>
            <w:tcW w:w="98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一级指标</w:t>
            </w:r>
          </w:p>
        </w:tc>
        <w:tc>
          <w:tcPr>
            <w:tcW w:w="111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二级指标</w:t>
            </w: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三级指标</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指标值</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完成值</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偏差原因分析及改进措施</w:t>
            </w:r>
          </w:p>
        </w:tc>
      </w:tr>
      <w:tr>
        <w:tblPrEx>
          <w:tblCellMar>
            <w:top w:w="0" w:type="dxa"/>
            <w:left w:w="108" w:type="dxa"/>
            <w:bottom w:w="0" w:type="dxa"/>
            <w:right w:w="108" w:type="dxa"/>
          </w:tblCellMar>
        </w:tblPrEx>
        <w:trPr>
          <w:trHeight w:val="482"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产出指标</w:t>
            </w: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数量指标</w:t>
            </w:r>
          </w:p>
        </w:tc>
        <w:tc>
          <w:tcPr>
            <w:tcW w:w="2262" w:type="dxa"/>
            <w:gridSpan w:val="3"/>
            <w:tcBorders>
              <w:top w:val="single" w:color="auto" w:sz="4" w:space="0"/>
              <w:left w:val="nil"/>
              <w:bottom w:val="single" w:color="auto" w:sz="4" w:space="0"/>
              <w:right w:val="single" w:color="auto" w:sz="4" w:space="0"/>
            </w:tcBorders>
            <w:vAlign w:val="center"/>
          </w:tcPr>
          <w:p>
            <w:pPr>
              <w:widowControl/>
              <w:tabs>
                <w:tab w:val="center" w:pos="966"/>
              </w:tabs>
              <w:spacing w:line="240" w:lineRule="exact"/>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eastAsia="zh-CN"/>
              </w:rPr>
              <w:tab/>
            </w:r>
            <w:r>
              <w:rPr>
                <w:rFonts w:hint="eastAsia" w:ascii="宋体" w:hAnsi="宋体" w:cs="宋体"/>
                <w:color w:val="000000"/>
                <w:kern w:val="0"/>
                <w:sz w:val="18"/>
                <w:szCs w:val="18"/>
                <w:lang w:eastAsia="zh-CN"/>
              </w:rPr>
              <w:t>按实际情况完成</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质量指标</w:t>
            </w: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525"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时效指标</w:t>
            </w: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val="en-US" w:eastAsia="zh-CN"/>
              </w:rPr>
              <w:t>12月底前完成</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483"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成本指标</w:t>
            </w: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eastAsia="zh-CN"/>
              </w:rPr>
              <w:t>发放总成本在</w:t>
            </w:r>
            <w:r>
              <w:rPr>
                <w:rFonts w:hint="eastAsia" w:ascii="宋体" w:hAnsi="宋体" w:cs="宋体"/>
                <w:color w:val="000000"/>
                <w:kern w:val="0"/>
                <w:sz w:val="18"/>
                <w:szCs w:val="18"/>
                <w:lang w:val="en-US" w:eastAsia="zh-CN"/>
              </w:rPr>
              <w:t>18.94万元以内</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效益指标</w:t>
            </w: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经济效益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社会效益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r>
              <w:rPr>
                <w:rFonts w:hint="eastAsia" w:ascii="宋体" w:hAnsi="宋体" w:cs="宋体"/>
                <w:color w:val="000000"/>
                <w:kern w:val="0"/>
                <w:sz w:val="18"/>
                <w:szCs w:val="18"/>
                <w:lang w:eastAsia="zh-CN"/>
              </w:rPr>
              <w:t>发放</w:t>
            </w:r>
            <w:r>
              <w:rPr>
                <w:rFonts w:hint="eastAsia" w:ascii="宋体" w:hAnsi="宋体" w:cs="宋体"/>
                <w:color w:val="000000"/>
                <w:kern w:val="0"/>
                <w:sz w:val="18"/>
                <w:szCs w:val="18"/>
              </w:rPr>
              <w:t>率</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生态效益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可持续影响指标</w:t>
            </w: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指标1：提高</w:t>
            </w:r>
            <w:r>
              <w:rPr>
                <w:rFonts w:hint="eastAsia" w:ascii="宋体" w:hAnsi="宋体" w:cs="宋体"/>
                <w:color w:val="000000"/>
                <w:kern w:val="0"/>
                <w:sz w:val="18"/>
                <w:szCs w:val="18"/>
                <w:lang w:eastAsia="zh-CN"/>
              </w:rPr>
              <w:t>环境</w:t>
            </w:r>
            <w:r>
              <w:rPr>
                <w:rFonts w:hint="eastAsia" w:ascii="宋体" w:hAnsi="宋体" w:cs="宋体"/>
                <w:color w:val="000000"/>
                <w:kern w:val="0"/>
                <w:sz w:val="18"/>
                <w:szCs w:val="18"/>
              </w:rPr>
              <w:t>质量</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满意度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服务对象满意度指标</w:t>
            </w: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6529"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总分</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21</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bl>
    <w:p>
      <w:pPr>
        <w:rPr>
          <w:rFonts w:ascii="黑体" w:hAnsi="黑体" w:eastAsia="黑体"/>
        </w:rPr>
        <w:sectPr>
          <w:pgSz w:w="11906" w:h="16838"/>
          <w:pgMar w:top="1928" w:right="1531" w:bottom="1701" w:left="1531" w:header="737" w:footer="851" w:gutter="0"/>
          <w:cols w:space="720" w:num="1"/>
          <w:docGrid w:type="lines" w:linePitch="408" w:charSpace="0"/>
        </w:sectPr>
      </w:pPr>
    </w:p>
    <w:p>
      <w:pPr>
        <w:spacing w:line="300" w:lineRule="exact"/>
        <w:rPr>
          <w:rFonts w:ascii="黑体" w:hAnsi="黑体" w:eastAsia="黑体"/>
          <w:sz w:val="32"/>
          <w:szCs w:val="32"/>
        </w:rPr>
      </w:pPr>
      <w:r>
        <w:rPr>
          <w:rFonts w:hint="eastAsia" w:ascii="黑体" w:hAnsi="黑体" w:eastAsia="黑体"/>
          <w:sz w:val="32"/>
          <w:szCs w:val="32"/>
        </w:rPr>
        <w:t>附件2</w:t>
      </w:r>
    </w:p>
    <w:p>
      <w:pPr>
        <w:widowControl/>
        <w:spacing w:line="320" w:lineRule="exact"/>
        <w:jc w:val="center"/>
        <w:rPr>
          <w:rFonts w:ascii="宋体" w:hAnsi="宋体" w:cs="宋体"/>
          <w:b/>
          <w:bCs/>
          <w:kern w:val="0"/>
          <w:sz w:val="32"/>
          <w:szCs w:val="32"/>
        </w:rPr>
      </w:pPr>
      <w:r>
        <w:rPr>
          <w:rFonts w:hint="eastAsia" w:ascii="宋体" w:hAnsi="宋体" w:cs="宋体"/>
          <w:b/>
          <w:bCs/>
          <w:kern w:val="0"/>
          <w:sz w:val="32"/>
          <w:szCs w:val="32"/>
        </w:rPr>
        <w:t>项目支出绩效评价报告</w:t>
      </w:r>
    </w:p>
    <w:p>
      <w:pPr>
        <w:spacing w:line="580" w:lineRule="exact"/>
        <w:rPr>
          <w:rFonts w:ascii="仿宋_GB2312" w:eastAsia="仿宋_GB2312"/>
          <w:sz w:val="32"/>
          <w:szCs w:val="32"/>
        </w:rPr>
      </w:pPr>
    </w:p>
    <w:p>
      <w:pPr>
        <w:spacing w:line="600" w:lineRule="exact"/>
        <w:ind w:firstLine="640" w:firstLineChars="200"/>
        <w:rPr>
          <w:rFonts w:ascii="黑体" w:hAnsi="黑体" w:eastAsia="黑体"/>
          <w:sz w:val="32"/>
          <w:szCs w:val="32"/>
        </w:rPr>
      </w:pPr>
      <w:r>
        <w:rPr>
          <w:rFonts w:hint="eastAsia" w:ascii="黑体" w:hAnsi="黑体" w:eastAsia="黑体"/>
          <w:sz w:val="32"/>
          <w:szCs w:val="32"/>
        </w:rPr>
        <w:t>一、基本情况</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（一）项目概况</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rPr>
        <w:t>项目</w:t>
      </w:r>
      <w:r>
        <w:rPr>
          <w:rFonts w:hint="eastAsia" w:ascii="仿宋_GB2312" w:eastAsia="仿宋_GB2312"/>
          <w:sz w:val="32"/>
          <w:szCs w:val="32"/>
          <w:lang w:eastAsia="zh-CN"/>
        </w:rPr>
        <w:t>名称：</w:t>
      </w:r>
      <w:r>
        <w:rPr>
          <w:rFonts w:hint="eastAsia" w:ascii="仿宋" w:hAnsi="仿宋" w:eastAsia="仿宋" w:cs="仿宋"/>
          <w:kern w:val="0"/>
          <w:sz w:val="32"/>
          <w:szCs w:val="32"/>
          <w:lang w:val="en-US" w:eastAsia="zh-CN"/>
        </w:rPr>
        <w:t>购买饮水井配套设施</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主要内容</w:t>
      </w:r>
      <w:r>
        <w:rPr>
          <w:rFonts w:hint="eastAsia" w:ascii="仿宋_GB2312" w:eastAsia="仿宋_GB2312"/>
          <w:sz w:val="32"/>
          <w:szCs w:val="32"/>
          <w:lang w:eastAsia="zh-CN"/>
        </w:rPr>
        <w:t>：用于购买饮水机配套设施的费用</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eastAsia="zh-CN"/>
        </w:rPr>
        <w:t>年度预算数：</w:t>
      </w:r>
      <w:r>
        <w:rPr>
          <w:rFonts w:hint="eastAsia" w:ascii="仿宋_GB2312" w:eastAsia="仿宋_GB2312"/>
          <w:sz w:val="32"/>
          <w:szCs w:val="32"/>
          <w:lang w:val="en-US" w:eastAsia="zh-CN"/>
        </w:rPr>
        <w:t>18.94万元</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全年执行数：3.93万元</w:t>
      </w:r>
    </w:p>
    <w:p>
      <w:pPr>
        <w:numPr>
          <w:ilvl w:val="0"/>
          <w:numId w:val="1"/>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项目绩效目标。</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用于购买饮水机配套设施的费用</w:t>
      </w:r>
    </w:p>
    <w:p>
      <w:pPr>
        <w:numPr>
          <w:ilvl w:val="0"/>
          <w:numId w:val="0"/>
        </w:numPr>
        <w:spacing w:line="600" w:lineRule="exact"/>
        <w:ind w:firstLine="640" w:firstLineChars="200"/>
        <w:rPr>
          <w:rFonts w:ascii="黑体" w:hAnsi="黑体" w:eastAsia="黑体"/>
          <w:sz w:val="32"/>
          <w:szCs w:val="32"/>
        </w:rPr>
      </w:pPr>
      <w:r>
        <w:rPr>
          <w:rFonts w:hint="eastAsia" w:ascii="黑体" w:hAnsi="黑体" w:eastAsia="黑体"/>
          <w:sz w:val="32"/>
          <w:szCs w:val="32"/>
        </w:rPr>
        <w:t>二、绩效评价工作开展情况</w:t>
      </w:r>
    </w:p>
    <w:p>
      <w:pPr>
        <w:spacing w:line="600" w:lineRule="exact"/>
        <w:ind w:firstLine="640" w:firstLineChars="200"/>
        <w:rPr>
          <w:rFonts w:ascii="仿宋" w:hAnsi="仿宋" w:eastAsia="仿宋" w:cs="宋体"/>
          <w:color w:val="000000"/>
          <w:kern w:val="0"/>
          <w:sz w:val="32"/>
          <w:szCs w:val="32"/>
        </w:rPr>
      </w:pPr>
      <w:r>
        <w:rPr>
          <w:rFonts w:hint="eastAsia" w:ascii="仿宋_GB2312" w:eastAsia="仿宋_GB2312"/>
          <w:sz w:val="32"/>
          <w:szCs w:val="32"/>
          <w:lang w:eastAsia="zh-CN"/>
        </w:rPr>
        <w:t>项目成本控制在</w:t>
      </w:r>
      <w:r>
        <w:rPr>
          <w:rFonts w:hint="eastAsia" w:ascii="仿宋_GB2312" w:eastAsia="仿宋_GB2312"/>
          <w:sz w:val="32"/>
          <w:szCs w:val="32"/>
          <w:lang w:val="en-US" w:eastAsia="zh-CN"/>
        </w:rPr>
        <w:t>18.94万元以内，按实际情况完成发放,</w:t>
      </w:r>
      <w:r>
        <w:rPr>
          <w:rFonts w:hint="eastAsia" w:ascii="仿宋" w:hAnsi="仿宋" w:eastAsia="仿宋" w:cs="宋体"/>
          <w:color w:val="000000"/>
          <w:kern w:val="0"/>
          <w:sz w:val="32"/>
          <w:szCs w:val="32"/>
        </w:rPr>
        <w:t>各项专项资金都安排责任人，按专项资金的用途专款专用。在使用专项资金时，严格执行专项资使用制度和财务制度，同时对各项专项资金的使用流程进行监督，定时查看财务表报检查专项资金使用情况。</w:t>
      </w:r>
    </w:p>
    <w:p>
      <w:pPr>
        <w:numPr>
          <w:ilvl w:val="0"/>
          <w:numId w:val="2"/>
        </w:numPr>
        <w:spacing w:line="600" w:lineRule="exact"/>
        <w:ind w:firstLine="640" w:firstLineChars="200"/>
        <w:rPr>
          <w:rFonts w:hint="eastAsia" w:ascii="黑体" w:hAnsi="黑体" w:eastAsia="黑体"/>
          <w:sz w:val="32"/>
          <w:szCs w:val="32"/>
        </w:rPr>
      </w:pPr>
      <w:r>
        <w:rPr>
          <w:rFonts w:hint="eastAsia" w:ascii="黑体" w:hAnsi="黑体" w:eastAsia="黑体"/>
          <w:sz w:val="32"/>
          <w:szCs w:val="32"/>
        </w:rPr>
        <w:t>综合评价情况及评价结论</w:t>
      </w:r>
    </w:p>
    <w:p>
      <w:pPr>
        <w:spacing w:line="600" w:lineRule="exact"/>
        <w:ind w:firstLine="640" w:firstLineChars="200"/>
        <w:outlineLvl w:val="0"/>
        <w:rPr>
          <w:rFonts w:ascii="仿宋" w:hAnsi="仿宋" w:eastAsia="仿宋"/>
          <w:sz w:val="32"/>
          <w:szCs w:val="32"/>
        </w:rPr>
      </w:pPr>
      <w:r>
        <w:rPr>
          <w:rFonts w:ascii="仿宋" w:hAnsi="仿宋" w:eastAsia="仿宋"/>
          <w:sz w:val="32"/>
          <w:szCs w:val="32"/>
        </w:rPr>
        <w:t>2020年</w:t>
      </w:r>
      <w:r>
        <w:rPr>
          <w:rFonts w:hint="eastAsia" w:ascii="仿宋" w:hAnsi="仿宋" w:eastAsia="仿宋" w:cs="仿宋"/>
          <w:kern w:val="0"/>
          <w:sz w:val="32"/>
          <w:szCs w:val="32"/>
          <w:lang w:val="en-US" w:eastAsia="zh-CN"/>
        </w:rPr>
        <w:t>购买饮水井配套设施</w:t>
      </w:r>
      <w:r>
        <w:rPr>
          <w:rFonts w:ascii="仿宋" w:hAnsi="仿宋" w:eastAsia="仿宋"/>
          <w:sz w:val="32"/>
          <w:szCs w:val="32"/>
        </w:rPr>
        <w:t>项目绩效目标明确，资金到位及时，项目实施过程中严格按照市有关项目管理和经费管理规定执行。经评价，2020年</w:t>
      </w:r>
      <w:r>
        <w:rPr>
          <w:rFonts w:hint="eastAsia" w:ascii="仿宋" w:hAnsi="仿宋" w:eastAsia="仿宋" w:cs="仿宋"/>
          <w:kern w:val="0"/>
          <w:sz w:val="32"/>
          <w:szCs w:val="32"/>
          <w:lang w:val="en-US" w:eastAsia="zh-CN"/>
        </w:rPr>
        <w:t>购买饮水井配套设施</w:t>
      </w:r>
      <w:r>
        <w:rPr>
          <w:rFonts w:ascii="仿宋" w:hAnsi="仿宋" w:eastAsia="仿宋"/>
          <w:sz w:val="32"/>
          <w:szCs w:val="32"/>
        </w:rPr>
        <w:t>项目绩效评价为：</w:t>
      </w:r>
      <w:r>
        <w:rPr>
          <w:rFonts w:hint="eastAsia" w:ascii="仿宋" w:hAnsi="仿宋" w:eastAsia="仿宋"/>
          <w:sz w:val="32"/>
          <w:szCs w:val="32"/>
          <w:lang w:eastAsia="zh-CN"/>
        </w:rPr>
        <w:t>差</w:t>
      </w:r>
      <w:r>
        <w:rPr>
          <w:rFonts w:ascii="仿宋" w:hAnsi="仿宋" w:eastAsia="仿宋"/>
          <w:sz w:val="32"/>
          <w:szCs w:val="32"/>
        </w:rPr>
        <w:t>（</w:t>
      </w:r>
      <w:r>
        <w:rPr>
          <w:rFonts w:hint="eastAsia" w:ascii="仿宋" w:hAnsi="仿宋" w:eastAsia="仿宋"/>
          <w:sz w:val="32"/>
          <w:szCs w:val="32"/>
          <w:lang w:val="en-US" w:eastAsia="zh-CN"/>
        </w:rPr>
        <w:t>21</w:t>
      </w:r>
      <w:r>
        <w:rPr>
          <w:rFonts w:ascii="仿宋" w:hAnsi="仿宋" w:eastAsia="仿宋"/>
          <w:sz w:val="32"/>
          <w:szCs w:val="32"/>
        </w:rPr>
        <w:t>分）。</w:t>
      </w:r>
    </w:p>
    <w:p>
      <w:pPr>
        <w:numPr>
          <w:ilvl w:val="0"/>
          <w:numId w:val="0"/>
        </w:numPr>
        <w:spacing w:line="600" w:lineRule="exact"/>
        <w:ind w:firstLine="640" w:firstLineChars="200"/>
        <w:rPr>
          <w:rFonts w:hint="eastAsia" w:ascii="黑体" w:hAnsi="黑体" w:eastAsia="黑体"/>
          <w:sz w:val="32"/>
          <w:szCs w:val="32"/>
        </w:rPr>
      </w:pPr>
    </w:p>
    <w:p>
      <w:pPr>
        <w:spacing w:line="600" w:lineRule="exact"/>
        <w:ind w:firstLine="640" w:firstLineChars="200"/>
        <w:rPr>
          <w:rFonts w:hint="eastAsia" w:ascii="黑体" w:hAnsi="黑体" w:eastAsia="黑体"/>
          <w:sz w:val="32"/>
          <w:szCs w:val="32"/>
        </w:rPr>
      </w:pPr>
    </w:p>
    <w:p>
      <w:pPr>
        <w:spacing w:line="600" w:lineRule="exact"/>
        <w:ind w:firstLine="640" w:firstLineChars="200"/>
        <w:rPr>
          <w:rFonts w:ascii="黑体" w:hAnsi="黑体" w:eastAsia="黑体"/>
          <w:sz w:val="32"/>
          <w:szCs w:val="32"/>
        </w:rPr>
      </w:pPr>
      <w:r>
        <w:rPr>
          <w:rFonts w:hint="eastAsia" w:ascii="黑体" w:hAnsi="黑体" w:eastAsia="黑体"/>
          <w:sz w:val="32"/>
          <w:szCs w:val="32"/>
        </w:rPr>
        <w:t>四、绩效评价指标分析</w:t>
      </w:r>
    </w:p>
    <w:p>
      <w:pPr>
        <w:spacing w:line="600" w:lineRule="exact"/>
        <w:ind w:firstLine="640" w:firstLineChars="200"/>
        <w:outlineLvl w:val="0"/>
        <w:rPr>
          <w:rFonts w:ascii="仿宋" w:hAnsi="仿宋" w:eastAsia="仿宋"/>
          <w:sz w:val="32"/>
          <w:szCs w:val="32"/>
        </w:rPr>
      </w:pPr>
      <w:r>
        <w:rPr>
          <w:rFonts w:hint="eastAsia" w:ascii="仿宋" w:hAnsi="仿宋" w:eastAsia="仿宋"/>
          <w:sz w:val="32"/>
          <w:szCs w:val="32"/>
        </w:rPr>
        <w:t>（一）项目决策情况。</w:t>
      </w:r>
    </w:p>
    <w:p>
      <w:pPr>
        <w:spacing w:line="600" w:lineRule="exact"/>
        <w:ind w:firstLine="640" w:firstLineChars="200"/>
        <w:outlineLvl w:val="0"/>
        <w:rPr>
          <w:rFonts w:ascii="仿宋" w:hAnsi="仿宋" w:eastAsia="仿宋"/>
          <w:sz w:val="32"/>
          <w:szCs w:val="32"/>
        </w:rPr>
      </w:pPr>
      <w:r>
        <w:rPr>
          <w:rFonts w:ascii="仿宋" w:hAnsi="仿宋" w:eastAsia="仿宋"/>
          <w:sz w:val="32"/>
          <w:szCs w:val="32"/>
        </w:rPr>
        <w:t>2020年</w:t>
      </w:r>
      <w:r>
        <w:rPr>
          <w:rFonts w:hint="eastAsia" w:ascii="仿宋" w:hAnsi="仿宋" w:eastAsia="仿宋" w:cs="仿宋"/>
          <w:kern w:val="0"/>
          <w:sz w:val="32"/>
          <w:szCs w:val="32"/>
          <w:lang w:val="en-US" w:eastAsia="zh-CN"/>
        </w:rPr>
        <w:t>购买饮水井配套设施</w:t>
      </w:r>
      <w:r>
        <w:rPr>
          <w:rFonts w:ascii="仿宋" w:hAnsi="仿宋" w:eastAsia="仿宋"/>
          <w:sz w:val="32"/>
          <w:szCs w:val="32"/>
        </w:rPr>
        <w:t>项目绩效目标明确，资金到位及时，项目实施过程中严格按照市有关项目管理和经费管理规定执行。经评价，2020年</w:t>
      </w:r>
      <w:r>
        <w:rPr>
          <w:rFonts w:hint="eastAsia" w:ascii="仿宋" w:hAnsi="仿宋" w:eastAsia="仿宋" w:cs="仿宋"/>
          <w:kern w:val="0"/>
          <w:sz w:val="32"/>
          <w:szCs w:val="32"/>
          <w:lang w:val="en-US" w:eastAsia="zh-CN"/>
        </w:rPr>
        <w:t>购买饮水井配套设施</w:t>
      </w:r>
      <w:r>
        <w:rPr>
          <w:rFonts w:ascii="仿宋" w:hAnsi="仿宋" w:eastAsia="仿宋"/>
          <w:sz w:val="32"/>
          <w:szCs w:val="32"/>
        </w:rPr>
        <w:t>项目绩效评价为：</w:t>
      </w:r>
      <w:r>
        <w:rPr>
          <w:rFonts w:hint="eastAsia" w:ascii="仿宋" w:hAnsi="仿宋" w:eastAsia="仿宋"/>
          <w:sz w:val="32"/>
          <w:szCs w:val="32"/>
          <w:lang w:eastAsia="zh-CN"/>
        </w:rPr>
        <w:t>差</w:t>
      </w:r>
      <w:r>
        <w:rPr>
          <w:rFonts w:ascii="仿宋" w:hAnsi="仿宋" w:eastAsia="仿宋"/>
          <w:sz w:val="32"/>
          <w:szCs w:val="32"/>
        </w:rPr>
        <w:t>（</w:t>
      </w:r>
      <w:r>
        <w:rPr>
          <w:rFonts w:hint="eastAsia" w:ascii="仿宋" w:hAnsi="仿宋" w:eastAsia="仿宋"/>
          <w:sz w:val="32"/>
          <w:szCs w:val="32"/>
          <w:lang w:val="en-US" w:eastAsia="zh-CN"/>
        </w:rPr>
        <w:t>21</w:t>
      </w:r>
      <w:r>
        <w:rPr>
          <w:rFonts w:ascii="仿宋" w:hAnsi="仿宋" w:eastAsia="仿宋"/>
          <w:sz w:val="32"/>
          <w:szCs w:val="32"/>
        </w:rPr>
        <w:t>分）。</w:t>
      </w:r>
    </w:p>
    <w:p>
      <w:pPr>
        <w:spacing w:line="600" w:lineRule="exact"/>
        <w:ind w:firstLine="640" w:firstLineChars="200"/>
        <w:outlineLvl w:val="0"/>
        <w:rPr>
          <w:rFonts w:ascii="仿宋" w:hAnsi="仿宋" w:eastAsia="仿宋"/>
          <w:sz w:val="32"/>
          <w:szCs w:val="32"/>
        </w:rPr>
      </w:pPr>
      <w:r>
        <w:rPr>
          <w:rFonts w:hint="eastAsia" w:ascii="仿宋_GB2312" w:eastAsia="仿宋_GB2312"/>
          <w:sz w:val="32"/>
          <w:szCs w:val="32"/>
        </w:rPr>
        <w:t>（二）项目过程情况。</w:t>
      </w:r>
      <w:r>
        <w:rPr>
          <w:rFonts w:ascii="仿宋" w:hAnsi="仿宋" w:eastAsia="仿宋" w:cs="宋体"/>
          <w:kern w:val="0"/>
          <w:sz w:val="32"/>
          <w:szCs w:val="32"/>
        </w:rPr>
        <w:t>项目申报资金</w:t>
      </w:r>
      <w:r>
        <w:rPr>
          <w:rFonts w:hint="eastAsia" w:ascii="仿宋" w:hAnsi="仿宋" w:eastAsia="仿宋" w:cs="宋体"/>
          <w:kern w:val="0"/>
          <w:sz w:val="32"/>
          <w:szCs w:val="32"/>
          <w:lang w:val="en-US" w:eastAsia="zh-CN"/>
        </w:rPr>
        <w:t>18.94</w:t>
      </w:r>
      <w:r>
        <w:rPr>
          <w:rFonts w:ascii="仿宋" w:hAnsi="仿宋" w:eastAsia="仿宋" w:cs="宋体"/>
          <w:kern w:val="0"/>
          <w:sz w:val="32"/>
          <w:szCs w:val="32"/>
        </w:rPr>
        <w:t>万元，实际到位资金</w:t>
      </w:r>
      <w:r>
        <w:rPr>
          <w:rFonts w:hint="eastAsia" w:ascii="仿宋" w:hAnsi="仿宋" w:eastAsia="仿宋" w:cs="宋体"/>
          <w:kern w:val="0"/>
          <w:sz w:val="32"/>
          <w:szCs w:val="32"/>
          <w:lang w:val="en-US" w:eastAsia="zh-CN"/>
        </w:rPr>
        <w:t>18.94</w:t>
      </w:r>
      <w:r>
        <w:rPr>
          <w:rFonts w:ascii="仿宋" w:hAnsi="仿宋" w:eastAsia="仿宋" w:cs="宋体"/>
          <w:kern w:val="0"/>
          <w:sz w:val="32"/>
          <w:szCs w:val="32"/>
        </w:rPr>
        <w:t>万元，资金到位率100%，2020年实际使用资金</w:t>
      </w:r>
      <w:r>
        <w:rPr>
          <w:rFonts w:hint="eastAsia" w:ascii="仿宋" w:hAnsi="仿宋" w:eastAsia="仿宋" w:cs="宋体"/>
          <w:kern w:val="0"/>
          <w:sz w:val="32"/>
          <w:szCs w:val="32"/>
          <w:lang w:val="en-US" w:eastAsia="zh-CN"/>
        </w:rPr>
        <w:t>3.93</w:t>
      </w:r>
      <w:r>
        <w:rPr>
          <w:rFonts w:ascii="仿宋" w:hAnsi="仿宋" w:eastAsia="仿宋" w:cs="宋体"/>
          <w:kern w:val="0"/>
          <w:sz w:val="32"/>
          <w:szCs w:val="32"/>
        </w:rPr>
        <w:t>万元，资金使用率</w:t>
      </w:r>
      <w:r>
        <w:rPr>
          <w:rFonts w:hint="eastAsia" w:ascii="仿宋" w:hAnsi="仿宋" w:eastAsia="仿宋" w:cs="宋体"/>
          <w:kern w:val="0"/>
          <w:sz w:val="32"/>
          <w:szCs w:val="32"/>
          <w:lang w:val="en-US" w:eastAsia="zh-CN"/>
        </w:rPr>
        <w:t>21</w:t>
      </w:r>
      <w:r>
        <w:rPr>
          <w:rFonts w:ascii="仿宋" w:hAnsi="仿宋" w:eastAsia="仿宋" w:cs="宋体"/>
          <w:kern w:val="0"/>
          <w:sz w:val="32"/>
          <w:szCs w:val="32"/>
        </w:rPr>
        <w:t>%。</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：按时拨付此比资金</w:t>
      </w:r>
    </w:p>
    <w:p>
      <w:pPr>
        <w:spacing w:line="600" w:lineRule="exact"/>
        <w:ind w:firstLine="640" w:firstLineChars="200"/>
        <w:outlineLvl w:val="0"/>
        <w:rPr>
          <w:rFonts w:hint="eastAsia" w:ascii="仿宋_GB2312" w:eastAsia="仿宋_GB2312"/>
          <w:sz w:val="32"/>
          <w:szCs w:val="32"/>
        </w:rPr>
      </w:pPr>
      <w:bookmarkStart w:id="0" w:name="_GoBack"/>
      <w:bookmarkEnd w:id="0"/>
      <w:r>
        <w:rPr>
          <w:rFonts w:hint="eastAsia" w:ascii="仿宋_GB2312" w:eastAsia="仿宋_GB2312"/>
          <w:sz w:val="32"/>
          <w:szCs w:val="32"/>
        </w:rPr>
        <w:t>（四）项目效益情况。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无</w:t>
      </w:r>
    </w:p>
    <w:p>
      <w:pPr>
        <w:spacing w:line="600" w:lineRule="exact"/>
        <w:ind w:firstLine="640" w:firstLineChars="200"/>
        <w:rPr>
          <w:rFonts w:hint="eastAsia" w:ascii="黑体" w:hAnsi="黑体" w:eastAsia="黑体"/>
          <w:sz w:val="32"/>
          <w:szCs w:val="32"/>
        </w:rPr>
      </w:pPr>
      <w:r>
        <w:rPr>
          <w:rFonts w:hint="eastAsia" w:ascii="黑体" w:hAnsi="黑体" w:eastAsia="黑体"/>
          <w:sz w:val="32"/>
          <w:szCs w:val="32"/>
        </w:rPr>
        <w:t>五、主要经验及做法、存在的问题及原因分析</w:t>
      </w:r>
    </w:p>
    <w:p>
      <w:pPr>
        <w:ind w:firstLine="640" w:firstLineChars="200"/>
        <w:rPr>
          <w:rFonts w:ascii="仿宋" w:hAnsi="仿宋" w:eastAsia="仿宋"/>
          <w:sz w:val="32"/>
          <w:szCs w:val="32"/>
        </w:rPr>
      </w:pPr>
      <w:r>
        <w:rPr>
          <w:rFonts w:ascii="仿宋" w:hAnsi="仿宋" w:eastAsia="仿宋"/>
          <w:sz w:val="32"/>
          <w:szCs w:val="32"/>
        </w:rPr>
        <w:t>每一笔经费支出都严格按照财政专项资金管理办法以及行政单位会计制度进行账务处理，严格执行相关政策， 项目资金使用及审核符合相关规定，资金支出经单位财务负责人签字审批，会计核算确认</w:t>
      </w:r>
      <w:r>
        <w:rPr>
          <w:rFonts w:hint="eastAsia" w:ascii="仿宋" w:hAnsi="仿宋" w:eastAsia="仿宋"/>
          <w:sz w:val="32"/>
          <w:szCs w:val="32"/>
        </w:rPr>
        <w:t>。</w:t>
      </w:r>
      <w:r>
        <w:rPr>
          <w:rFonts w:ascii="仿宋" w:hAnsi="仿宋" w:eastAsia="仿宋"/>
          <w:sz w:val="32"/>
          <w:szCs w:val="32"/>
        </w:rPr>
        <w:t xml:space="preserve"> </w:t>
      </w:r>
    </w:p>
    <w:p>
      <w:pPr>
        <w:numPr>
          <w:ilvl w:val="0"/>
          <w:numId w:val="3"/>
        </w:numPr>
        <w:spacing w:line="600" w:lineRule="exact"/>
        <w:ind w:firstLine="640" w:firstLineChars="200"/>
        <w:rPr>
          <w:rFonts w:hint="eastAsia" w:ascii="黑体" w:hAnsi="黑体" w:eastAsia="黑体"/>
          <w:sz w:val="32"/>
          <w:szCs w:val="32"/>
        </w:rPr>
      </w:pPr>
      <w:r>
        <w:rPr>
          <w:rFonts w:hint="eastAsia" w:ascii="黑体" w:hAnsi="黑体" w:eastAsia="黑体"/>
          <w:sz w:val="32"/>
          <w:szCs w:val="32"/>
        </w:rPr>
        <w:t>有关建议</w:t>
      </w:r>
    </w:p>
    <w:p>
      <w:pPr>
        <w:ind w:firstLine="640" w:firstLineChars="200"/>
        <w:rPr>
          <w:rFonts w:ascii="仿宋" w:hAnsi="仿宋" w:eastAsia="仿宋"/>
          <w:sz w:val="32"/>
          <w:szCs w:val="32"/>
        </w:rPr>
      </w:pPr>
      <w:r>
        <w:rPr>
          <w:rFonts w:ascii="仿宋" w:hAnsi="仿宋" w:eastAsia="仿宋"/>
          <w:sz w:val="32"/>
          <w:szCs w:val="32"/>
        </w:rPr>
        <w:t>建议项目实施单位加强项目的绩效管理，规范财政支出行为，提高项目资金使用效益。</w:t>
      </w:r>
    </w:p>
    <w:p>
      <w:pPr>
        <w:numPr>
          <w:ilvl w:val="0"/>
          <w:numId w:val="0"/>
        </w:numPr>
        <w:spacing w:line="600" w:lineRule="exact"/>
        <w:ind w:firstLine="640" w:firstLineChars="200"/>
        <w:rPr>
          <w:rFonts w:hint="eastAsia" w:ascii="黑体" w:hAnsi="黑体" w:eastAsia="黑体"/>
          <w:sz w:val="32"/>
          <w:szCs w:val="32"/>
        </w:rPr>
      </w:pPr>
      <w:r>
        <w:rPr>
          <w:rFonts w:hint="eastAsia" w:ascii="黑体" w:hAnsi="黑体" w:eastAsia="黑体"/>
          <w:sz w:val="32"/>
          <w:szCs w:val="32"/>
          <w:lang w:eastAsia="zh-CN"/>
        </w:rPr>
        <w:t>七、</w:t>
      </w:r>
      <w:r>
        <w:rPr>
          <w:rFonts w:hint="eastAsia" w:ascii="黑体" w:hAnsi="黑体" w:eastAsia="黑体"/>
          <w:sz w:val="32"/>
          <w:szCs w:val="32"/>
        </w:rPr>
        <w:t>其他需要说明的问题</w:t>
      </w:r>
    </w:p>
    <w:p>
      <w:pPr>
        <w:spacing w:line="580" w:lineRule="exact"/>
        <w:ind w:firstLine="640" w:firstLineChars="200"/>
        <w:rPr>
          <w:rFonts w:ascii="仿宋" w:hAnsi="仿宋" w:eastAsia="仿宋"/>
          <w:sz w:val="32"/>
          <w:szCs w:val="32"/>
        </w:rPr>
      </w:pPr>
      <w:r>
        <w:rPr>
          <w:rFonts w:hint="eastAsia" w:ascii="仿宋" w:hAnsi="仿宋" w:eastAsia="仿宋"/>
          <w:sz w:val="32"/>
          <w:szCs w:val="32"/>
        </w:rPr>
        <w:t>无其他需要说明的问题。</w:t>
      </w:r>
    </w:p>
    <w:p>
      <w:pPr>
        <w:numPr>
          <w:ilvl w:val="0"/>
          <w:numId w:val="0"/>
        </w:numPr>
        <w:spacing w:line="600" w:lineRule="exact"/>
        <w:ind w:leftChars="200"/>
        <w:rPr>
          <w:rFonts w:hint="eastAsia" w:ascii="仿宋" w:hAnsi="仿宋" w:eastAsia="仿宋" w:cs="仿宋"/>
          <w:sz w:val="32"/>
          <w:szCs w:val="32"/>
          <w:lang w:val="en-US" w:eastAsia="zh-CN"/>
        </w:rPr>
      </w:pPr>
    </w:p>
    <w:p>
      <w:pPr>
        <w:spacing w:line="580" w:lineRule="exact"/>
        <w:rPr>
          <w:rFonts w:ascii="仿宋_GB2312" w:eastAsia="仿宋_GB2312"/>
          <w:sz w:val="32"/>
          <w:szCs w:val="32"/>
        </w:rPr>
      </w:pPr>
    </w:p>
    <w:sectPr>
      <w:pgSz w:w="12240" w:h="15840"/>
      <w:pgMar w:top="1440" w:right="1800" w:bottom="1440" w:left="1800" w:header="720" w:footer="72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412C85F"/>
    <w:multiLevelType w:val="singleLevel"/>
    <w:tmpl w:val="9412C85F"/>
    <w:lvl w:ilvl="0" w:tentative="0">
      <w:start w:val="3"/>
      <w:numFmt w:val="chineseCounting"/>
      <w:suff w:val="nothing"/>
      <w:lvlText w:val="%1、"/>
      <w:lvlJc w:val="left"/>
      <w:rPr>
        <w:rFonts w:hint="eastAsia"/>
      </w:rPr>
    </w:lvl>
  </w:abstractNum>
  <w:abstractNum w:abstractNumId="1">
    <w:nsid w:val="A1B0B10F"/>
    <w:multiLevelType w:val="singleLevel"/>
    <w:tmpl w:val="A1B0B10F"/>
    <w:lvl w:ilvl="0" w:tentative="0">
      <w:start w:val="6"/>
      <w:numFmt w:val="chineseCounting"/>
      <w:suff w:val="nothing"/>
      <w:lvlText w:val="%1、"/>
      <w:lvlJc w:val="left"/>
      <w:rPr>
        <w:rFonts w:hint="eastAsia"/>
      </w:rPr>
    </w:lvl>
  </w:abstractNum>
  <w:abstractNum w:abstractNumId="2">
    <w:nsid w:val="6010C968"/>
    <w:multiLevelType w:val="singleLevel"/>
    <w:tmpl w:val="6010C968"/>
    <w:lvl w:ilvl="0" w:tentative="0">
      <w:start w:val="2"/>
      <w:numFmt w:val="chineseCounting"/>
      <w:suff w:val="nothing"/>
      <w:lvlText w:val="（%1）"/>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7E6B24"/>
    <w:rsid w:val="0000746E"/>
    <w:rsid w:val="00033E0F"/>
    <w:rsid w:val="00064D68"/>
    <w:rsid w:val="0006565C"/>
    <w:rsid w:val="00066713"/>
    <w:rsid w:val="000A5E9A"/>
    <w:rsid w:val="000B60E6"/>
    <w:rsid w:val="000D3A97"/>
    <w:rsid w:val="000D49BD"/>
    <w:rsid w:val="000E10B8"/>
    <w:rsid w:val="000E569B"/>
    <w:rsid w:val="000F6F8C"/>
    <w:rsid w:val="001133E5"/>
    <w:rsid w:val="00132647"/>
    <w:rsid w:val="00146629"/>
    <w:rsid w:val="00153064"/>
    <w:rsid w:val="00161FC6"/>
    <w:rsid w:val="00163BC6"/>
    <w:rsid w:val="00185862"/>
    <w:rsid w:val="0018607D"/>
    <w:rsid w:val="001D002B"/>
    <w:rsid w:val="001D006D"/>
    <w:rsid w:val="001E2E91"/>
    <w:rsid w:val="001E4817"/>
    <w:rsid w:val="001F45DC"/>
    <w:rsid w:val="0020223B"/>
    <w:rsid w:val="0021422A"/>
    <w:rsid w:val="002219D2"/>
    <w:rsid w:val="00223E0A"/>
    <w:rsid w:val="00226D6F"/>
    <w:rsid w:val="002404A4"/>
    <w:rsid w:val="00245C3E"/>
    <w:rsid w:val="00262183"/>
    <w:rsid w:val="00263CF3"/>
    <w:rsid w:val="002874FC"/>
    <w:rsid w:val="00292FF2"/>
    <w:rsid w:val="00294765"/>
    <w:rsid w:val="0029535F"/>
    <w:rsid w:val="002A4AA4"/>
    <w:rsid w:val="002B05F9"/>
    <w:rsid w:val="002B10AF"/>
    <w:rsid w:val="002B11A6"/>
    <w:rsid w:val="002C011C"/>
    <w:rsid w:val="002D20E2"/>
    <w:rsid w:val="002D288D"/>
    <w:rsid w:val="002D5F1D"/>
    <w:rsid w:val="002F1F58"/>
    <w:rsid w:val="0030704C"/>
    <w:rsid w:val="0031280E"/>
    <w:rsid w:val="00326462"/>
    <w:rsid w:val="0034058D"/>
    <w:rsid w:val="00352EDD"/>
    <w:rsid w:val="0035497E"/>
    <w:rsid w:val="00374AFC"/>
    <w:rsid w:val="0037791F"/>
    <w:rsid w:val="00390F4F"/>
    <w:rsid w:val="00392D62"/>
    <w:rsid w:val="00395610"/>
    <w:rsid w:val="003A0066"/>
    <w:rsid w:val="003C0BCA"/>
    <w:rsid w:val="003C0CE4"/>
    <w:rsid w:val="003C1BBF"/>
    <w:rsid w:val="003C6A62"/>
    <w:rsid w:val="003D7FB8"/>
    <w:rsid w:val="003E4CF1"/>
    <w:rsid w:val="003F4056"/>
    <w:rsid w:val="0040420D"/>
    <w:rsid w:val="00405B9D"/>
    <w:rsid w:val="00426AAA"/>
    <w:rsid w:val="00435FE0"/>
    <w:rsid w:val="00437D28"/>
    <w:rsid w:val="0044692E"/>
    <w:rsid w:val="00456157"/>
    <w:rsid w:val="004654C7"/>
    <w:rsid w:val="00473590"/>
    <w:rsid w:val="004B62A7"/>
    <w:rsid w:val="004C009B"/>
    <w:rsid w:val="004C64D4"/>
    <w:rsid w:val="004C6781"/>
    <w:rsid w:val="004E1C0C"/>
    <w:rsid w:val="004F3CC2"/>
    <w:rsid w:val="00531074"/>
    <w:rsid w:val="005418F0"/>
    <w:rsid w:val="005429C1"/>
    <w:rsid w:val="00555673"/>
    <w:rsid w:val="00556DD6"/>
    <w:rsid w:val="00566E51"/>
    <w:rsid w:val="00597150"/>
    <w:rsid w:val="005A46AB"/>
    <w:rsid w:val="005A6DF0"/>
    <w:rsid w:val="005E5552"/>
    <w:rsid w:val="005E7CB3"/>
    <w:rsid w:val="005E7FD5"/>
    <w:rsid w:val="00611D3E"/>
    <w:rsid w:val="00633F54"/>
    <w:rsid w:val="00642DFD"/>
    <w:rsid w:val="00650D9A"/>
    <w:rsid w:val="00653755"/>
    <w:rsid w:val="00660736"/>
    <w:rsid w:val="00674156"/>
    <w:rsid w:val="00685051"/>
    <w:rsid w:val="006852AC"/>
    <w:rsid w:val="00685548"/>
    <w:rsid w:val="006A4602"/>
    <w:rsid w:val="006B190A"/>
    <w:rsid w:val="006B37BE"/>
    <w:rsid w:val="006B6B57"/>
    <w:rsid w:val="006C072B"/>
    <w:rsid w:val="006D1615"/>
    <w:rsid w:val="006F79BB"/>
    <w:rsid w:val="00732289"/>
    <w:rsid w:val="007513D6"/>
    <w:rsid w:val="007632B1"/>
    <w:rsid w:val="00770F76"/>
    <w:rsid w:val="0078625F"/>
    <w:rsid w:val="007A5561"/>
    <w:rsid w:val="007C6528"/>
    <w:rsid w:val="007C7E41"/>
    <w:rsid w:val="007E6B24"/>
    <w:rsid w:val="00803339"/>
    <w:rsid w:val="00835D25"/>
    <w:rsid w:val="0084364A"/>
    <w:rsid w:val="00853CD8"/>
    <w:rsid w:val="00854DA3"/>
    <w:rsid w:val="00856852"/>
    <w:rsid w:val="00857512"/>
    <w:rsid w:val="00872708"/>
    <w:rsid w:val="00885E5D"/>
    <w:rsid w:val="00887CC0"/>
    <w:rsid w:val="008C4E87"/>
    <w:rsid w:val="008E1C28"/>
    <w:rsid w:val="008E40B5"/>
    <w:rsid w:val="008F436A"/>
    <w:rsid w:val="00900530"/>
    <w:rsid w:val="00900815"/>
    <w:rsid w:val="00922E40"/>
    <w:rsid w:val="0093544C"/>
    <w:rsid w:val="00936AFC"/>
    <w:rsid w:val="00943FE6"/>
    <w:rsid w:val="009748FF"/>
    <w:rsid w:val="009844FF"/>
    <w:rsid w:val="0098463C"/>
    <w:rsid w:val="009B2FC3"/>
    <w:rsid w:val="009B3D8B"/>
    <w:rsid w:val="009C3CCA"/>
    <w:rsid w:val="009C702C"/>
    <w:rsid w:val="009E13F7"/>
    <w:rsid w:val="009E2A93"/>
    <w:rsid w:val="009F44F6"/>
    <w:rsid w:val="00A01F87"/>
    <w:rsid w:val="00A23AB2"/>
    <w:rsid w:val="00A40586"/>
    <w:rsid w:val="00A452F3"/>
    <w:rsid w:val="00A71FC0"/>
    <w:rsid w:val="00A72D00"/>
    <w:rsid w:val="00AA4B54"/>
    <w:rsid w:val="00AD331D"/>
    <w:rsid w:val="00AE52F5"/>
    <w:rsid w:val="00AE6BCF"/>
    <w:rsid w:val="00AE7D2A"/>
    <w:rsid w:val="00AF1C2F"/>
    <w:rsid w:val="00B06ACE"/>
    <w:rsid w:val="00B114DF"/>
    <w:rsid w:val="00B17CC2"/>
    <w:rsid w:val="00B22173"/>
    <w:rsid w:val="00B27782"/>
    <w:rsid w:val="00B31BE7"/>
    <w:rsid w:val="00B36D6C"/>
    <w:rsid w:val="00B473F7"/>
    <w:rsid w:val="00B64C71"/>
    <w:rsid w:val="00B8304E"/>
    <w:rsid w:val="00B942C4"/>
    <w:rsid w:val="00BA30BC"/>
    <w:rsid w:val="00BA666E"/>
    <w:rsid w:val="00BB14D1"/>
    <w:rsid w:val="00BB24DF"/>
    <w:rsid w:val="00BB63F9"/>
    <w:rsid w:val="00BB7F2A"/>
    <w:rsid w:val="00BD7738"/>
    <w:rsid w:val="00BE155F"/>
    <w:rsid w:val="00BE7319"/>
    <w:rsid w:val="00BF4B02"/>
    <w:rsid w:val="00C021D1"/>
    <w:rsid w:val="00C03AB4"/>
    <w:rsid w:val="00C117D7"/>
    <w:rsid w:val="00C132F4"/>
    <w:rsid w:val="00C17B63"/>
    <w:rsid w:val="00C24242"/>
    <w:rsid w:val="00C261C8"/>
    <w:rsid w:val="00C405CA"/>
    <w:rsid w:val="00C45F19"/>
    <w:rsid w:val="00C55A86"/>
    <w:rsid w:val="00C66E0F"/>
    <w:rsid w:val="00C678ED"/>
    <w:rsid w:val="00C937A5"/>
    <w:rsid w:val="00CA14F3"/>
    <w:rsid w:val="00CD328F"/>
    <w:rsid w:val="00CE0196"/>
    <w:rsid w:val="00CE1F35"/>
    <w:rsid w:val="00CE3086"/>
    <w:rsid w:val="00CE5464"/>
    <w:rsid w:val="00CF27E1"/>
    <w:rsid w:val="00CF5C52"/>
    <w:rsid w:val="00D216E7"/>
    <w:rsid w:val="00D23395"/>
    <w:rsid w:val="00D42656"/>
    <w:rsid w:val="00D4349F"/>
    <w:rsid w:val="00D61F07"/>
    <w:rsid w:val="00D7101C"/>
    <w:rsid w:val="00D917C3"/>
    <w:rsid w:val="00D92E9F"/>
    <w:rsid w:val="00DA3251"/>
    <w:rsid w:val="00DE08F7"/>
    <w:rsid w:val="00E109A3"/>
    <w:rsid w:val="00E13530"/>
    <w:rsid w:val="00E262B7"/>
    <w:rsid w:val="00E3005B"/>
    <w:rsid w:val="00E321E1"/>
    <w:rsid w:val="00E34CD5"/>
    <w:rsid w:val="00E553CA"/>
    <w:rsid w:val="00E60832"/>
    <w:rsid w:val="00E61C6E"/>
    <w:rsid w:val="00E70384"/>
    <w:rsid w:val="00E7634B"/>
    <w:rsid w:val="00EA28C7"/>
    <w:rsid w:val="00ED356B"/>
    <w:rsid w:val="00ED6FB5"/>
    <w:rsid w:val="00EE79E8"/>
    <w:rsid w:val="00EF11EF"/>
    <w:rsid w:val="00EF3A29"/>
    <w:rsid w:val="00EF7B50"/>
    <w:rsid w:val="00F00F26"/>
    <w:rsid w:val="00F138FA"/>
    <w:rsid w:val="00F305FB"/>
    <w:rsid w:val="00F43390"/>
    <w:rsid w:val="00F5296A"/>
    <w:rsid w:val="00F7791B"/>
    <w:rsid w:val="00F82A62"/>
    <w:rsid w:val="00F96D1C"/>
    <w:rsid w:val="00FB0C5D"/>
    <w:rsid w:val="00FB3D0B"/>
    <w:rsid w:val="00FC2906"/>
    <w:rsid w:val="00FC5F30"/>
    <w:rsid w:val="00FC7F7B"/>
    <w:rsid w:val="00FD2FB7"/>
    <w:rsid w:val="00FD4185"/>
    <w:rsid w:val="00FD7791"/>
    <w:rsid w:val="00FE2C41"/>
    <w:rsid w:val="00FF2355"/>
    <w:rsid w:val="03605B2B"/>
    <w:rsid w:val="06BF57ED"/>
    <w:rsid w:val="07942CE6"/>
    <w:rsid w:val="08244348"/>
    <w:rsid w:val="08AA7D7D"/>
    <w:rsid w:val="0A4E2674"/>
    <w:rsid w:val="0BA552AE"/>
    <w:rsid w:val="0F554B5A"/>
    <w:rsid w:val="15DF1643"/>
    <w:rsid w:val="16E05673"/>
    <w:rsid w:val="18873599"/>
    <w:rsid w:val="19727A08"/>
    <w:rsid w:val="1A7E2ADF"/>
    <w:rsid w:val="1C442C51"/>
    <w:rsid w:val="1DC24F9A"/>
    <w:rsid w:val="20B954DA"/>
    <w:rsid w:val="22063947"/>
    <w:rsid w:val="231D2F67"/>
    <w:rsid w:val="25974E59"/>
    <w:rsid w:val="295B2DEC"/>
    <w:rsid w:val="2CED436D"/>
    <w:rsid w:val="2F6C672F"/>
    <w:rsid w:val="300F6E60"/>
    <w:rsid w:val="320F4D9B"/>
    <w:rsid w:val="339E6573"/>
    <w:rsid w:val="389E00A4"/>
    <w:rsid w:val="3AEC43A8"/>
    <w:rsid w:val="3BEB2654"/>
    <w:rsid w:val="3F1C0BCF"/>
    <w:rsid w:val="40D07465"/>
    <w:rsid w:val="428155B6"/>
    <w:rsid w:val="45C57431"/>
    <w:rsid w:val="46B41D9E"/>
    <w:rsid w:val="474340AE"/>
    <w:rsid w:val="49874FB1"/>
    <w:rsid w:val="4AA16EC6"/>
    <w:rsid w:val="4CC4789F"/>
    <w:rsid w:val="539E448E"/>
    <w:rsid w:val="56127CD9"/>
    <w:rsid w:val="58811B0B"/>
    <w:rsid w:val="59633DCD"/>
    <w:rsid w:val="59666823"/>
    <w:rsid w:val="5AC16E5A"/>
    <w:rsid w:val="5B3F508F"/>
    <w:rsid w:val="5C4131A4"/>
    <w:rsid w:val="5DFB70AF"/>
    <w:rsid w:val="656F3766"/>
    <w:rsid w:val="685B4680"/>
    <w:rsid w:val="6DC26FF5"/>
    <w:rsid w:val="6ED95550"/>
    <w:rsid w:val="6F3434CF"/>
    <w:rsid w:val="6FE567D6"/>
    <w:rsid w:val="710F40D9"/>
    <w:rsid w:val="742B44C5"/>
    <w:rsid w:val="779D308D"/>
    <w:rsid w:val="785A27D3"/>
    <w:rsid w:val="794D00D2"/>
    <w:rsid w:val="7969230F"/>
    <w:rsid w:val="7C5A0E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7"/>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kern w:val="0"/>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kern w:val="0"/>
      <w:sz w:val="18"/>
      <w:szCs w:val="18"/>
    </w:rPr>
  </w:style>
  <w:style w:type="character" w:customStyle="1" w:styleId="7">
    <w:name w:val="批注框文本 Char"/>
    <w:link w:val="2"/>
    <w:semiHidden/>
    <w:qFormat/>
    <w:uiPriority w:val="99"/>
    <w:rPr>
      <w:rFonts w:ascii="Times New Roman" w:hAnsi="Times New Roman"/>
      <w:kern w:val="2"/>
      <w:sz w:val="18"/>
      <w:szCs w:val="18"/>
    </w:rPr>
  </w:style>
  <w:style w:type="character" w:customStyle="1" w:styleId="8">
    <w:name w:val="页脚 Char"/>
    <w:link w:val="3"/>
    <w:qFormat/>
    <w:uiPriority w:val="99"/>
    <w:rPr>
      <w:rFonts w:ascii="Times New Roman" w:hAnsi="Times New Roman" w:eastAsia="宋体" w:cs="Times New Roman"/>
      <w:sz w:val="18"/>
      <w:szCs w:val="18"/>
    </w:rPr>
  </w:style>
  <w:style w:type="character" w:customStyle="1" w:styleId="9">
    <w:name w:val="页眉 Char"/>
    <w:link w:val="4"/>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786F00E-3B41-481D-810C-44AFB9568D0F}">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3</Pages>
  <Words>142</Words>
  <Characters>813</Characters>
  <Lines>6</Lines>
  <Paragraphs>1</Paragraphs>
  <TotalTime>1</TotalTime>
  <ScaleCrop>false</ScaleCrop>
  <LinksUpToDate>false</LinksUpToDate>
  <CharactersWithSpaces>954</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2020-01-07T07:50:00Z</dcterms:created>
  <dc:creator>[厅办公室][修宗睿]</dc:creator>
  <cp:lastModifiedBy> 你是光i</cp:lastModifiedBy>
  <cp:lastPrinted>2020-04-14T01:56:00Z</cp:lastPrinted>
  <dcterms:modified xsi:type="dcterms:W3CDTF">2021-05-24T08:43:48Z</dcterms:modified>
  <dc:title>河北省财政厅文件</dc:title>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F2634E99C9254EC987BB90F3F985B912</vt:lpwstr>
  </property>
</Properties>
</file>