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教育支出</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2.8万元以内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名称：教育支出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：教龄补助发放以及教育其他支出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全年执行数：2.75万元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lang w:val="en-US" w:eastAsia="zh-CN"/>
        </w:rPr>
        <w:t xml:space="preserve">    为我区</w:t>
      </w:r>
      <w:r>
        <w:rPr>
          <w:rFonts w:hint="eastAsia" w:ascii="仿宋_GB2312" w:eastAsia="仿宋_GB2312"/>
          <w:sz w:val="32"/>
          <w:szCs w:val="32"/>
          <w:lang w:eastAsia="zh-CN"/>
        </w:rPr>
        <w:t>教龄补助发放，以及教育其他支出的费用</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2.8万元以内，按实际情况完成发放,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教育支出</w:t>
      </w:r>
      <w:r>
        <w:rPr>
          <w:rFonts w:ascii="仿宋" w:hAnsi="仿宋" w:eastAsia="仿宋"/>
          <w:sz w:val="32"/>
          <w:szCs w:val="32"/>
        </w:rPr>
        <w:t>工作项目绩效目标明确，资金到位及时，项目实施过程中严格按照市有关项目管理和经费管理规定执行。经评价，2020年</w:t>
      </w:r>
      <w:r>
        <w:rPr>
          <w:rFonts w:hint="eastAsia" w:ascii="仿宋" w:hAnsi="仿宋" w:eastAsia="仿宋"/>
          <w:sz w:val="32"/>
          <w:szCs w:val="32"/>
          <w:lang w:eastAsia="zh-CN"/>
        </w:rPr>
        <w:t>教育支出</w:t>
      </w:r>
      <w:r>
        <w:rPr>
          <w:rFonts w:ascii="仿宋" w:hAnsi="仿宋" w:eastAsia="仿宋"/>
          <w:sz w:val="32"/>
          <w:szCs w:val="32"/>
        </w:rPr>
        <w:t>项目绩效评价为：优（</w:t>
      </w:r>
      <w:r>
        <w:rPr>
          <w:rFonts w:hint="eastAsia" w:ascii="仿宋" w:hAnsi="仿宋" w:eastAsia="仿宋"/>
          <w:sz w:val="32"/>
          <w:szCs w:val="32"/>
          <w:lang w:val="en-US" w:eastAsia="zh-CN"/>
        </w:rPr>
        <w:t>98</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 w:hAnsi="仿宋" w:eastAsia="仿宋"/>
          <w:sz w:val="32"/>
          <w:szCs w:val="32"/>
          <w:lang w:eastAsia="zh-CN"/>
        </w:rPr>
        <w:t>教育支出</w:t>
      </w:r>
      <w:r>
        <w:rPr>
          <w:rFonts w:ascii="仿宋" w:hAnsi="仿宋" w:eastAsia="仿宋"/>
          <w:sz w:val="32"/>
          <w:szCs w:val="32"/>
        </w:rPr>
        <w:t>工作项目绩效目标明确，资金到位及时，项目实施过程中严格按照市有关项目管理和经费管理规定执行。经评价，2020年信访工作项目绩效评价为：优（</w:t>
      </w:r>
      <w:r>
        <w:rPr>
          <w:rFonts w:hint="eastAsia" w:ascii="仿宋" w:hAnsi="仿宋" w:eastAsia="仿宋"/>
          <w:sz w:val="32"/>
          <w:szCs w:val="32"/>
          <w:lang w:val="en-US" w:eastAsia="zh-CN"/>
        </w:rPr>
        <w:t>98</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2.8</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2.8</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2.75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98</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保证我区教龄人群的生活质量</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页眉 Char"/>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2</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2021-05-24T06:26:40Z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