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（信访科）项目支出绩效自评表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信访费用</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信访科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0.5779</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0.51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17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指标1：一季度14天5人、二季度14天2人、三季度24天3人、四季22天度2人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0.51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指标1：按预计预算使用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r>
              <w:rPr>
                <w:rFonts w:ascii="宋体" w:hAnsi="宋体" w:cs="宋体"/>
                <w:kern w:val="0"/>
                <w:sz w:val="18"/>
                <w:szCs w:val="18"/>
              </w:rPr>
              <w:t>0.51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指标1：驻京维稳、辖区维稳</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指标1：驻京、辖区维稳</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指标1：安抚、劝解，调查走访</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指标1：持续做好信访维稳</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eastAsia="zh-CN"/>
        </w:rPr>
        <w:t>信访科项目支出绩效评价报告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受理、交办、转送信访人提出的信访事项；承办上级和本级人民政府交由处理的信访事项；协调处理重要信访事项；督促检查信访事项的处理；研究、分析信访情况，开展调查研究，负责把信访件快速往下转送。内设机构：信访办公室、信访接待中心。全部纳入2</w:t>
      </w:r>
      <w:r>
        <w:rPr>
          <w:rFonts w:ascii="仿宋" w:hAnsi="仿宋" w:eastAsia="仿宋"/>
          <w:color w:val="333333"/>
          <w:sz w:val="32"/>
          <w:szCs w:val="32"/>
        </w:rPr>
        <w:t>020</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20</w:t>
      </w:r>
      <w:r>
        <w:rPr>
          <w:rFonts w:hint="eastAsia" w:ascii="仿宋" w:hAnsi="仿宋" w:eastAsia="仿宋"/>
          <w:color w:val="333333"/>
          <w:sz w:val="32"/>
          <w:szCs w:val="32"/>
        </w:rPr>
        <w:t>年支出预算</w:t>
      </w:r>
      <w:r>
        <w:rPr>
          <w:rFonts w:ascii="仿宋" w:hAnsi="仿宋" w:eastAsia="仿宋"/>
          <w:color w:val="333333"/>
          <w:sz w:val="32"/>
          <w:szCs w:val="32"/>
        </w:rPr>
        <w:t>15</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主要用于复查复核、信访事件办理、打印、协调、通讯、重大会议活动维稳、缴纳驻京驻长工作经费、重点信访对象稳控及困难帮扶、赴省进京接访劝返等工作。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1、项目绩效目标：做好两会、日常驻京、国庆、春节期间驻京维稳工作。</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xml:space="preserve">、阶段性目标：认真做好进京、赴省、来市上访的接待处理工作，引导群众依法逐级上访；有效化解信访问题，多措并举化解积案，确保到省进京非访下降，不发生责任时间、严防恶性事件；认真抓好复查复核工作，确保申请、受理、办理决定等环节履职到位。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ind w:firstLine="640" w:firstLineChars="200"/>
        <w:rPr>
          <w:rFonts w:ascii="仿宋" w:hAnsi="仿宋" w:eastAsia="仿宋" w:cs="宋体"/>
          <w:color w:val="666666"/>
          <w:kern w:val="0"/>
          <w:sz w:val="32"/>
          <w:szCs w:val="32"/>
        </w:rPr>
      </w:pPr>
      <w:r>
        <w:rPr>
          <w:rFonts w:hint="eastAsia" w:ascii="仿宋" w:hAnsi="仿宋" w:eastAsia="仿宋" w:cs="宋体"/>
          <w:color w:val="666666"/>
          <w:kern w:val="0"/>
          <w:sz w:val="32"/>
          <w:szCs w:val="32"/>
        </w:rPr>
        <w:t>认真贯彻落实习近平新时代中国特色社会主义思想和党的十九大精神，自觉践行习近平总书记关于加强和改进人民信访工作的重要思想，围绕“事要解决”这一信访工作主线，以“四重攻坚”“千案攻坚”为主抓手，以维护社会稳定为主攻方向，务实担当，攻坚克难，全力化解信访突出问题，2</w:t>
      </w:r>
      <w:r>
        <w:rPr>
          <w:rFonts w:ascii="仿宋" w:hAnsi="仿宋" w:eastAsia="仿宋" w:cs="宋体"/>
          <w:color w:val="666666"/>
          <w:kern w:val="0"/>
          <w:sz w:val="32"/>
          <w:szCs w:val="32"/>
        </w:rPr>
        <w:t>020</w:t>
      </w:r>
      <w:r>
        <w:rPr>
          <w:rFonts w:hint="eastAsia" w:ascii="仿宋" w:hAnsi="仿宋" w:eastAsia="仿宋" w:cs="宋体"/>
          <w:color w:val="666666"/>
          <w:kern w:val="0"/>
          <w:sz w:val="32"/>
          <w:szCs w:val="32"/>
        </w:rPr>
        <w:t>年，我区共受理群众来信来访197件，其中上级交办件28件；三岛访18件；唐山市市民公共服务热线151件。信访结案率98％；群众满意度95％，大量矛盾纠纷被吸附化解在当地，到市、赴省、进京访与去年基本持平，总体平稳可控。</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各项专项资金都安排责任人，按专项资金的用途专款专用。</w:t>
      </w:r>
    </w:p>
    <w:p>
      <w:pPr>
        <w:widowControl/>
        <w:shd w:val="clear" w:color="auto" w:fill="FFFFFF"/>
        <w:spacing w:line="480" w:lineRule="auto"/>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2020年信访工作项目绩效目标明确，资金到位及时，项目实施过程中严格按照市有关项目管理和经费管理规定执行。全年差旅人次达 12 人次以上，差旅目的达成率 95%以上; 信访矛 盾攻坚化解率 90%以上; 信访事项按期办结率 90%以上;信访事 项及时受理率 90%以上。 经评价，2020年信访工作项目绩效评价为：优（97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bookmarkStart w:id="0" w:name="_GoBack"/>
      <w:bookmarkEnd w:id="0"/>
    </w:p>
    <w:p>
      <w:pPr>
        <w:ind w:firstLine="640" w:firstLineChars="200"/>
        <w:rPr>
          <w:rFonts w:ascii="仿宋" w:hAnsi="仿宋" w:eastAsia="仿宋" w:cs="仿宋"/>
          <w:sz w:val="32"/>
          <w:szCs w:val="32"/>
        </w:rPr>
      </w:pPr>
      <w:r>
        <w:rPr>
          <w:rFonts w:hint="eastAsia" w:ascii="仿宋" w:hAnsi="仿宋" w:eastAsia="仿宋" w:cs="仿宋"/>
          <w:sz w:val="32"/>
          <w:szCs w:val="32"/>
        </w:rPr>
        <w:t>认真贯彻落实中央、省、市关于做好新时期信访工作的指示精神，紧紧围绕改革、发展、稳定大局和构建和谐社会的总体目标，深入研究新时期新形势下信访工作面临的新情况新问题，采取了一系列行之有效的措施把大量矛盾和问题处置在当地，化解在基层，圆满完成了“两会”国庆、日常驻京、春节期间等敏感时段的信访稳定工作。我区共受理群众来信来访197件，其中上级交办件28件；三岛访18件；唐山市市民公共服务热线151件。信访结案率98％；群众满意度95％，全区信访态势总体趋于平稳。</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项目申报资金15万元，实际到位资金15万元，资金到位率100%，2020年实际使用资金10.5779万元，资金使用率70%。</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保障了两会、日常驻京、国庆、春节期间驻京维稳工作，第一季度14天5人（约3400元/天）、第二季度14天2人（约1360元/天）、第三季度24天3人（约2040元/天）、第四季22天度2人（约1360元/天）。</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确保了对进京上访的人员进行安抚、劝解，对辖区发生的信访事件进行调查走访、做好维稳的工作；加大工作力度，做到全力抓受理，“桩桩有人管”、突出抓办理，“件件有着落”、着力抓反馈，“事事有回音”。</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ind w:firstLine="640" w:firstLineChars="200"/>
        <w:rPr>
          <w:rFonts w:ascii="仿宋" w:hAnsi="仿宋" w:eastAsia="仿宋"/>
          <w:sz w:val="32"/>
          <w:szCs w:val="32"/>
        </w:rPr>
      </w:pPr>
      <w:r>
        <w:rPr>
          <w:rFonts w:ascii="仿宋" w:hAnsi="仿宋" w:eastAsia="仿宋"/>
          <w:sz w:val="32"/>
          <w:szCs w:val="32"/>
        </w:rPr>
        <w:t>（二）存在问题及建议</w:t>
      </w:r>
      <w:r>
        <w:rPr>
          <w:rFonts w:hint="eastAsia" w:ascii="仿宋" w:hAnsi="仿宋" w:eastAsia="仿宋"/>
          <w:sz w:val="32"/>
          <w:szCs w:val="32"/>
        </w:rPr>
        <w:t>：</w:t>
      </w:r>
      <w:r>
        <w:rPr>
          <w:rFonts w:ascii="仿宋" w:hAnsi="仿宋" w:eastAsia="仿宋"/>
          <w:sz w:val="32"/>
          <w:szCs w:val="32"/>
        </w:rPr>
        <w:t xml:space="preserve"> 信访工作项目主要用于受理信访事项、差旅、宣传等信访综合事务性工作，单项资金量小而分散，纳入项目绩效评价进行 量化时不易操作。</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B954DA"/>
    <w:rsid w:val="22063947"/>
    <w:rsid w:val="25974E59"/>
    <w:rsid w:val="265479D2"/>
    <w:rsid w:val="295B2DEC"/>
    <w:rsid w:val="320F4D9B"/>
    <w:rsid w:val="339E6573"/>
    <w:rsid w:val="37ED1DD1"/>
    <w:rsid w:val="389E00A4"/>
    <w:rsid w:val="3AEC43A8"/>
    <w:rsid w:val="3F1C0BCF"/>
    <w:rsid w:val="40B87FBB"/>
    <w:rsid w:val="428155B6"/>
    <w:rsid w:val="448756DF"/>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semiHidden/>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392</Words>
  <Characters>2236</Characters>
  <Lines>18</Lines>
  <Paragraphs>5</Paragraphs>
  <TotalTime>487</TotalTime>
  <ScaleCrop>false</ScaleCrop>
  <LinksUpToDate>false</LinksUpToDate>
  <CharactersWithSpaces>2623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2021-02-19T06:06:23Z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