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80" w:rsidRDefault="00EF5FA4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380FA1" w:rsidRDefault="00380FA1" w:rsidP="00380FA1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</w:t>
      </w:r>
      <w:r w:rsidR="00384367" w:rsidRPr="00380FA1">
        <w:rPr>
          <w:rFonts w:ascii="仿宋" w:eastAsia="仿宋" w:hAnsi="仿宋" w:cs="仿宋" w:hint="eastAsia"/>
          <w:color w:val="666666"/>
          <w:sz w:val="32"/>
          <w:szCs w:val="32"/>
        </w:rPr>
        <w:t>加油站油气回收装置检测费</w:t>
      </w:r>
      <w:r>
        <w:rPr>
          <w:rFonts w:ascii="仿宋" w:eastAsia="仿宋" w:hAnsi="仿宋" w:cs="仿宋" w:hint="eastAsia"/>
          <w:color w:val="666666"/>
          <w:sz w:val="32"/>
          <w:szCs w:val="32"/>
        </w:rPr>
        <w:t>项目支出绩效自评，现将自评情况报告如下：</w:t>
      </w:r>
    </w:p>
    <w:p w:rsidR="00380FA1" w:rsidRDefault="00380FA1" w:rsidP="00380FA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380FA1" w:rsidRDefault="00380FA1" w:rsidP="00380FA1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>
        <w:rPr>
          <w:rFonts w:ascii="楷体" w:eastAsia="楷体" w:hAnsi="楷体" w:cs="楷体" w:hint="eastAsia"/>
          <w:color w:val="666666"/>
          <w:sz w:val="32"/>
          <w:szCs w:val="32"/>
        </w:rPr>
        <w:t>项目概况</w:t>
      </w:r>
    </w:p>
    <w:p w:rsidR="00380FA1" w:rsidRDefault="00380FA1" w:rsidP="00380FA1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380FA1">
        <w:rPr>
          <w:rFonts w:ascii="仿宋" w:eastAsia="仿宋" w:hAnsi="仿宋" w:cs="仿宋" w:hint="eastAsia"/>
          <w:color w:val="666666"/>
          <w:sz w:val="32"/>
          <w:szCs w:val="32"/>
        </w:rPr>
        <w:t>按照唐山国际旅游岛管理委员会关于印发《唐山国际旅游岛生态环境保护工作方案》的通知要求，对新增加油站进行油气回收检测，保障旅游岛加油站油气回收正常投入使用设备费用, 确保旅游岛加油站油气回收设备正常运行，满足对旅游岛加油站油气回收设备检测的工作需要</w:t>
      </w:r>
      <w:r>
        <w:rPr>
          <w:rFonts w:ascii="仿宋" w:eastAsia="仿宋" w:hAnsi="仿宋" w:cs="仿宋" w:hint="eastAsia"/>
          <w:color w:val="666666"/>
          <w:sz w:val="32"/>
          <w:szCs w:val="32"/>
        </w:rPr>
        <w:t>.</w:t>
      </w:r>
    </w:p>
    <w:p w:rsidR="00380FA1" w:rsidRDefault="00380FA1" w:rsidP="00380FA1">
      <w:pPr>
        <w:numPr>
          <w:ilvl w:val="0"/>
          <w:numId w:val="1"/>
        </w:numPr>
        <w:spacing w:line="60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sz w:val="32"/>
          <w:szCs w:val="32"/>
        </w:rPr>
        <w:t>项目资金申报及批复情况</w:t>
      </w:r>
    </w:p>
    <w:p w:rsidR="00380FA1" w:rsidRDefault="00380FA1" w:rsidP="00380FA1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</w:t>
      </w:r>
      <w:r w:rsidRPr="00380FA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加油站油气回收装置检测费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预算批复0.6万元， 2020年8月5日，唐山国际旅游岛财政局根据领导批示，批复生态环境监测经费0.6万元。资金符合资金管理办法等相关规定。</w:t>
      </w:r>
    </w:p>
    <w:p w:rsidR="00380FA1" w:rsidRDefault="00380FA1" w:rsidP="00380FA1">
      <w:pPr>
        <w:tabs>
          <w:tab w:val="left" w:pos="834"/>
        </w:tabs>
        <w:adjustRightInd w:val="0"/>
        <w:snapToGrid w:val="0"/>
        <w:spacing w:line="51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（三）项目绩效目标</w:t>
      </w:r>
    </w:p>
    <w:p w:rsidR="00380FA1" w:rsidRPr="00380FA1" w:rsidRDefault="00380FA1" w:rsidP="00380FA1">
      <w:pPr>
        <w:spacing w:line="580" w:lineRule="exact"/>
        <w:ind w:firstLine="63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总体绩效目标：</w:t>
      </w:r>
      <w:r w:rsidRPr="00380FA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对已有和新增加油站进行油气回收检测，降低挥发性有机物。</w:t>
      </w:r>
    </w:p>
    <w:p w:rsidR="00380FA1" w:rsidRDefault="00380FA1" w:rsidP="00380FA1">
      <w:pPr>
        <w:spacing w:line="580" w:lineRule="exact"/>
        <w:ind w:firstLine="63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阶段性绩效目标：</w:t>
      </w:r>
      <w:r w:rsidRPr="00380FA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保障旅游岛加油站油气回收设备正常运行，持续改善旅游岛环境空气质量。</w:t>
      </w:r>
    </w:p>
    <w:p w:rsidR="00380FA1" w:rsidRDefault="00380FA1" w:rsidP="00380FA1">
      <w:pPr>
        <w:adjustRightInd w:val="0"/>
        <w:snapToGrid w:val="0"/>
        <w:spacing w:line="510" w:lineRule="exact"/>
        <w:ind w:firstLineChars="200" w:firstLine="640"/>
        <w:outlineLvl w:val="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（四）项目资金申报相符性</w:t>
      </w:r>
    </w:p>
    <w:p w:rsidR="00380FA1" w:rsidRDefault="00380FA1" w:rsidP="00380FA1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380FA1" w:rsidRPr="00380FA1" w:rsidRDefault="00380FA1" w:rsidP="00380FA1">
      <w:pPr>
        <w:spacing w:line="580" w:lineRule="exact"/>
        <w:ind w:firstLine="630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380FA1" w:rsidRDefault="00380FA1" w:rsidP="00380FA1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380FA1" w:rsidRPr="00380FA1" w:rsidRDefault="00380FA1" w:rsidP="00380FA1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</w:p>
    <w:p w:rsidR="007660F8" w:rsidRDefault="007660F8" w:rsidP="007660F8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lastRenderedPageBreak/>
        <w:t>二、绩效评价工作过程</w:t>
      </w:r>
    </w:p>
    <w:p w:rsidR="007660F8" w:rsidRDefault="007660F8" w:rsidP="007660F8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7660F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通过日常执法检测，保障旅游岛境内加油站油气回收设备正常运行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  <w:r w:rsidRPr="007660F8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确保旅游岛加油站油气回收设备正常运行，满足对旅游岛加油站油气回收设备检测的工作需要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7660F8" w:rsidRDefault="007660F8" w:rsidP="007660F8">
      <w:pPr>
        <w:numPr>
          <w:ilvl w:val="0"/>
          <w:numId w:val="2"/>
        </w:num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综合评价情况及评价结论</w:t>
      </w:r>
    </w:p>
    <w:p w:rsidR="007660F8" w:rsidRDefault="007660F8" w:rsidP="007660F8">
      <w:pPr>
        <w:pStyle w:val="a7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7660F8" w:rsidRDefault="007660F8" w:rsidP="007660F8">
      <w:pPr>
        <w:pStyle w:val="a7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7660F8" w:rsidRDefault="007660F8" w:rsidP="007660F8">
      <w:pPr>
        <w:adjustRightInd w:val="0"/>
        <w:snapToGrid w:val="0"/>
        <w:spacing w:line="51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加油站油气回收装置检测经费0.06万元，已全部支出，项目所有开支均按照我单位财务管理制度执行，资金的使用严格把关。各个项目资金使用与具体项目实施内容相符，绩效总目标和阶段性目标都已按照计划完成，未逾期。</w:t>
      </w:r>
    </w:p>
    <w:p w:rsidR="00205380" w:rsidRDefault="00205380" w:rsidP="007660F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C6CB1" w:rsidRDefault="009C6CB1" w:rsidP="009C6CB1">
      <w:pPr>
        <w:pStyle w:val="a7"/>
        <w:numPr>
          <w:ilvl w:val="0"/>
          <w:numId w:val="3"/>
        </w:numPr>
        <w:rPr>
          <w:rFonts w:ascii="黑体" w:eastAsia="黑体" w:hAnsi="黑体" w:cs="黑体"/>
          <w:color w:val="666666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kern w:val="0"/>
          <w:sz w:val="32"/>
          <w:szCs w:val="32"/>
        </w:rPr>
        <w:t>主要做法及建议、存在问题</w:t>
      </w:r>
    </w:p>
    <w:p w:rsidR="009C6CB1" w:rsidRDefault="009C6CB1" w:rsidP="009C6CB1">
      <w:pPr>
        <w:pStyle w:val="a7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9C6CB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1.通过执法检测，保证加油站油气回收装置运行达标，油气回收达标，保障公众生命财产安全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9C6CB1" w:rsidRDefault="009C6CB1" w:rsidP="009C6CB1">
      <w:pPr>
        <w:pStyle w:val="a7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2.加强对项目支出的预算管理，提高项目资金的使用效率，科学合理的安排项目配套资金，加大对资金管理的重视程度，保证相关工作顺利进行。</w:t>
      </w:r>
    </w:p>
    <w:p w:rsidR="009C6CB1" w:rsidRDefault="009C6CB1" w:rsidP="009C6CB1">
      <w:pPr>
        <w:pStyle w:val="a7"/>
        <w:numPr>
          <w:ilvl w:val="0"/>
          <w:numId w:val="5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BC344E" w:rsidRDefault="00BC344E">
      <w:pPr>
        <w:widowControl/>
        <w:rPr>
          <w:rFonts w:ascii="黑体" w:eastAsia="黑体" w:hAnsi="黑体" w:hint="eastAsia"/>
          <w:sz w:val="32"/>
          <w:szCs w:val="32"/>
        </w:rPr>
      </w:pPr>
    </w:p>
    <w:p w:rsidR="00BC344E" w:rsidRDefault="00BC344E">
      <w:pPr>
        <w:widowControl/>
        <w:rPr>
          <w:rFonts w:ascii="黑体" w:eastAsia="黑体" w:hAnsi="黑体" w:hint="eastAsia"/>
          <w:sz w:val="32"/>
          <w:szCs w:val="32"/>
        </w:rPr>
      </w:pPr>
    </w:p>
    <w:p w:rsidR="00205380" w:rsidRDefault="00EF5FA4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205380" w:rsidRDefault="00EF5FA4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205380" w:rsidTr="00BC344E">
        <w:trPr>
          <w:trHeight w:hRule="exact" w:val="492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205380">
              <w:trPr>
                <w:trHeight w:val="615"/>
              </w:trPr>
              <w:tc>
                <w:tcPr>
                  <w:tcW w:w="5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205380" w:rsidRDefault="00EF5FA4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0"/>
                      <w:szCs w:val="20"/>
                    </w:rPr>
                    <w:t>加油站油气回收装置检测费</w:t>
                  </w:r>
                </w:p>
              </w:tc>
            </w:tr>
          </w:tbl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C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C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C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C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5380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05380" w:rsidRPr="00BC344E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4E" w:rsidRPr="00BC344E" w:rsidRDefault="00BC344E" w:rsidP="00BC344E">
            <w:pPr>
              <w:spacing w:line="58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344E">
              <w:rPr>
                <w:rFonts w:ascii="宋体" w:hAnsi="宋体" w:cs="宋体" w:hint="eastAsia"/>
                <w:kern w:val="0"/>
                <w:sz w:val="18"/>
                <w:szCs w:val="18"/>
              </w:rPr>
              <w:t>对已有和新增加油站进行油气回收检测，降低挥发性有机物。</w:t>
            </w:r>
          </w:p>
          <w:p w:rsidR="00205380" w:rsidRPr="00BC344E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C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C344E">
              <w:rPr>
                <w:rFonts w:ascii="宋体" w:hAnsi="宋体" w:cs="宋体" w:hint="eastAsia"/>
                <w:kern w:val="0"/>
                <w:sz w:val="18"/>
                <w:szCs w:val="18"/>
              </w:rPr>
              <w:t>保障旅游岛加油站油气回收设备正常运行，持续改善旅游岛环境空气质量</w:t>
            </w:r>
          </w:p>
        </w:tc>
      </w:tr>
      <w:tr w:rsidR="00205380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62DC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检测数据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87928"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油气回收检测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B62DCB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 w:rsidTr="00987928">
        <w:trPr>
          <w:trHeight w:hRule="exact" w:val="5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B62DCB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 w:rsidTr="00987928">
        <w:trPr>
          <w:trHeight w:hRule="exact" w:val="51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8792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持续改善旅游空气质量岛环境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05380" w:rsidRDefault="00EF5F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8792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降低挥发性有机物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B62D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EF5F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5380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380" w:rsidRDefault="002053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 w:rsidP="00C912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公众生命财产安全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8792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28" w:rsidRDefault="009879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05380" w:rsidRDefault="00205380"/>
    <w:sectPr w:rsidR="00205380" w:rsidSect="002053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EAA" w:rsidRDefault="008F7EAA" w:rsidP="00380FA1">
      <w:r>
        <w:separator/>
      </w:r>
    </w:p>
  </w:endnote>
  <w:endnote w:type="continuationSeparator" w:id="1">
    <w:p w:rsidR="008F7EAA" w:rsidRDefault="008F7EAA" w:rsidP="00380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EAA" w:rsidRDefault="008F7EAA" w:rsidP="00380FA1">
      <w:r>
        <w:separator/>
      </w:r>
    </w:p>
  </w:footnote>
  <w:footnote w:type="continuationSeparator" w:id="1">
    <w:p w:rsidR="008F7EAA" w:rsidRDefault="008F7EAA" w:rsidP="00380F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15ECC25"/>
    <w:multiLevelType w:val="singleLevel"/>
    <w:tmpl w:val="F15ECC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05380"/>
    <w:rsid w:val="00205380"/>
    <w:rsid w:val="002A4E39"/>
    <w:rsid w:val="00380FA1"/>
    <w:rsid w:val="00384367"/>
    <w:rsid w:val="006B7C29"/>
    <w:rsid w:val="007660F8"/>
    <w:rsid w:val="0082441F"/>
    <w:rsid w:val="008F7EAA"/>
    <w:rsid w:val="00987928"/>
    <w:rsid w:val="009C6CB1"/>
    <w:rsid w:val="00B62DCB"/>
    <w:rsid w:val="00BC344E"/>
    <w:rsid w:val="00EF5FA4"/>
    <w:rsid w:val="1CA41B50"/>
    <w:rsid w:val="31721A4C"/>
    <w:rsid w:val="47881287"/>
    <w:rsid w:val="724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38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0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0FA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380F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0FA1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qFormat/>
    <w:rsid w:val="00380FA1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Plain Text"/>
    <w:basedOn w:val="a"/>
    <w:link w:val="Char1"/>
    <w:qFormat/>
    <w:rsid w:val="007660F8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character" w:customStyle="1" w:styleId="Char1">
    <w:name w:val="纯文本 Char"/>
    <w:basedOn w:val="a0"/>
    <w:link w:val="a6"/>
    <w:rsid w:val="007660F8"/>
    <w:rPr>
      <w:rFonts w:ascii="宋体" w:hAnsi="Courier New"/>
      <w:kern w:val="2"/>
      <w:sz w:val="28"/>
    </w:rPr>
  </w:style>
  <w:style w:type="paragraph" w:styleId="a7">
    <w:name w:val="Body Text"/>
    <w:basedOn w:val="a"/>
    <w:link w:val="Char2"/>
    <w:qFormat/>
    <w:rsid w:val="007660F8"/>
    <w:pPr>
      <w:spacing w:after="120"/>
    </w:pPr>
  </w:style>
  <w:style w:type="character" w:customStyle="1" w:styleId="Char2">
    <w:name w:val="正文文本 Char"/>
    <w:basedOn w:val="a0"/>
    <w:link w:val="a7"/>
    <w:rsid w:val="007660F8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8</cp:revision>
  <dcterms:created xsi:type="dcterms:W3CDTF">2021-01-21T07:23:00Z</dcterms:created>
  <dcterms:modified xsi:type="dcterms:W3CDTF">2021-03-23T02:30:00Z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