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“森林防火材料”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项目支出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/>
          <w:sz w:val="32"/>
          <w:szCs w:val="32"/>
        </w:rPr>
      </w:pPr>
      <w:r>
        <w:rPr>
          <w:rFonts w:hint="eastAsia" w:ascii="黑体" w:hAnsi="黑体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根据《中华人民共和国预算法》、《中共唐山市委唐山市人民政府关于全面实施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预算绩效管理的实施意见》等有关规定，结合我场实际，我场成立评价小组并安排专门人员负责20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年绩效评价推进工作，加强我区项目支出绩效管理，提高财政资金使用效益和公共服务质量。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通过购置森林防火物资，达到森林防火宣传教育目的，同时预防出现森林火灾等紧急情况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/>
          <w:sz w:val="32"/>
          <w:szCs w:val="32"/>
          <w:lang w:eastAsia="zh-CN"/>
        </w:rPr>
      </w:pPr>
      <w:r>
        <w:rPr>
          <w:rFonts w:hint="eastAsia" w:ascii="黑体" w:hAnsi="黑体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为加强我区项目支出绩效管理，提高财政资金使用效益和公共服务质量 ，本部门制定绩效自评制度办法或操作细则，具体组织实施本部门的绩效自评工作，加强绩效自评结果应用，并对自评结果的真实性、合法性、完整性负责。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绩效评价原则、评价指标体系、评价方法、评价标准等。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在实施项目支出绩效评价过程中，我们坚持客观公正、突出重点，坚持科学合理、注重实效，坚持定性分析、定量评价的原则，实事求是地反映森林防火物资在我区的实施效果；通过查阅资料、抽样调查等方式，全面了解资金的绩效情况和目标完成情况；评价等级设置为优秀、良好、合格和不合格四个等级，得分在90分以上为优，75-90分为良，60-75分为合格，60分以下为不合格，并对项目绩效情况进行综合分析与判断，利用绩效评价指标对项目进行打分，并根据调研成果，总结项目的主要经验、指出项目存在的问题，提出改进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本部门为实现绩效评价工作，我场成立评价小组并安排专门人员负责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年绩效评价推进工作，绩效自评工作遵循全面覆盖、程序简便、客观公正、公开透明的原则。并结合我场实际，研究制定全面实施绩效评价的实施方案和计划，制定评价指标体系，并深入学习，明确分步工作目标和阶段计划，做到科学规划、分步实施、有序推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按要求将评价结果公开，加强绩效评价运行监控，发现问题及时采取措施，确保绩效目标如期保质实现。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按要求开展部门项目支出绩效自评和重点评价工作，对评价中发现的问题及时整改，调整优化支出结构，提高财政资金使用效益。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7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黑体" w:hAnsi="黑体"/>
          <w:sz w:val="32"/>
          <w:szCs w:val="32"/>
          <w:lang w:eastAsia="zh-CN"/>
        </w:rPr>
      </w:pPr>
      <w:r>
        <w:rPr>
          <w:rFonts w:hint="eastAsia" w:ascii="黑体" w:hAnsi="黑体"/>
          <w:sz w:val="32"/>
          <w:szCs w:val="32"/>
          <w:lang w:eastAsia="zh-CN"/>
        </w:rPr>
        <w:t>综合评价情况及评价结论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我场的财务信息规范、健全，各项支付手续完备，准确地记录和反映了项目支出的具体情况，原始凭证、会计账簿、财务报表等会计资料都能按期编制、整理归档。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按照财政支出绩效评价指标体系评分标准，经费使用情况良好，无超范围使用或其他不当情形，共计98分，拟自评等级为优。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/>
          <w:sz w:val="32"/>
          <w:szCs w:val="32"/>
          <w:lang w:eastAsia="zh-CN"/>
        </w:rPr>
        <w:t>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2020年度森林防火材料项目</w:t>
      </w:r>
      <w:r>
        <w:rPr>
          <w:rFonts w:hint="eastAsia" w:ascii="仿宋_GB2312" w:eastAsia="仿宋_GB2312"/>
          <w:sz w:val="32"/>
          <w:szCs w:val="32"/>
        </w:rPr>
        <w:t>立项依据充分、程序合规、项目资金使用计划可行、审批手续齐全。我场在制定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经费预算时，明确了</w:t>
      </w:r>
      <w:r>
        <w:rPr>
          <w:rFonts w:hint="eastAsia" w:ascii="仿宋_GB2312" w:eastAsia="仿宋_GB2312"/>
          <w:sz w:val="32"/>
          <w:szCs w:val="32"/>
          <w:lang w:eastAsia="zh-CN"/>
        </w:rPr>
        <w:t>资金专款专用的</w:t>
      </w:r>
      <w:r>
        <w:rPr>
          <w:rFonts w:hint="eastAsia" w:ascii="仿宋_GB2312" w:eastAsia="仿宋_GB2312"/>
          <w:sz w:val="32"/>
          <w:szCs w:val="32"/>
        </w:rPr>
        <w:t>工作任务。项目决策指标10分，实际得分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）项目产出情况。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0分，实际得分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0分。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sz w:val="32"/>
          <w:szCs w:val="32"/>
        </w:rPr>
        <w:t>项目效益情况。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通过项目实施，提高了全社会共同参与森林防火的意识，最大限度的减少森林火灾损失，稳定了周边的生态系统。项目效益指标分值15分，实际得分14分；满意度指标分值15分，实际得分14分。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严格控制，保证资金有效利用。我场严格按照适用范围使用资金，专款专用，严格遵守中央八项规定等相关规定，最大程度的发挥使用资金的效率性，未出现超范围使用等问题。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专项资金管理水平有待提高，绩效目标的完成与预期的略有偏离。项目绩效管理制度不够完善。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å®‹ä½“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在项目执行过程中，坚持对项目实施情况和预算执行情况进行定期或不定期的监督检查，对存在的问题及时发现、纠正、整改，确保项目经费的安全、有效、合理使用，保证项目按照预算全面完成，提高了项目经费的使用效率，也提高项目资金的安全性。续而不断提高财政资金配置和使用效益，使项目绩效目标得到更好实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仿宋_GB2312" w:hAnsi="å®‹ä½“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å®‹ä½“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后续工作计划，进行强化宣传，充分利用多种宣传形式，组织开展森林防火知识的宣传教育活动，提高全区人民群众生态环境建设的责任感和使命感。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å®‹ä½“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附表：</w:t>
      </w:r>
    </w:p>
    <w:tbl>
      <w:tblPr>
        <w:tblStyle w:val="4"/>
        <w:tblW w:w="91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527"/>
        <w:gridCol w:w="977"/>
        <w:gridCol w:w="966"/>
        <w:gridCol w:w="529"/>
        <w:gridCol w:w="567"/>
        <w:gridCol w:w="284"/>
        <w:gridCol w:w="686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90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森林防火材料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15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购置森林防火物资，达到森林防火宣传目的，同时预防出现森林火灾等紧急情况。</w:t>
            </w:r>
          </w:p>
        </w:tc>
        <w:tc>
          <w:tcPr>
            <w:tcW w:w="30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方正仿宋_GBK"/>
                <w:sz w:val="21"/>
                <w:szCs w:val="21"/>
                <w:lang w:eastAsia="zh-CN"/>
              </w:rPr>
              <w:t>如期完成了物资购置、宣传、火灾预防等准备工作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成本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防火物资购置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物资合格率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黑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黑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黑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黑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完成时间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2020年底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2020年底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黑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减少火灾隐患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：提高周边群众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70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3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FF"/>
          <w:sz w:val="32"/>
          <w:szCs w:val="32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汉仪乐喵体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黑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黑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CB9763"/>
    <w:multiLevelType w:val="singleLevel"/>
    <w:tmpl w:val="C9CB976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9925CCA"/>
    <w:multiLevelType w:val="singleLevel"/>
    <w:tmpl w:val="19925CC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9069FCE"/>
    <w:multiLevelType w:val="singleLevel"/>
    <w:tmpl w:val="29069F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67F65"/>
    <w:rsid w:val="1C0B6425"/>
    <w:rsid w:val="1C7102AF"/>
    <w:rsid w:val="1D845C6D"/>
    <w:rsid w:val="1E0A627F"/>
    <w:rsid w:val="1EEA1E56"/>
    <w:rsid w:val="20B67F65"/>
    <w:rsid w:val="21B75E25"/>
    <w:rsid w:val="30093AC7"/>
    <w:rsid w:val="38FF75E4"/>
    <w:rsid w:val="3C5E1B4D"/>
    <w:rsid w:val="3D7409C6"/>
    <w:rsid w:val="3D7F0691"/>
    <w:rsid w:val="3F1743A7"/>
    <w:rsid w:val="46192EE3"/>
    <w:rsid w:val="4E5208EB"/>
    <w:rsid w:val="52CC7FE3"/>
    <w:rsid w:val="5A9B5950"/>
    <w:rsid w:val="5EDE1086"/>
    <w:rsid w:val="65692106"/>
    <w:rsid w:val="6A142416"/>
    <w:rsid w:val="7ED71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Calibri" w:hAnsi="Calibri" w:eastAsia="黑体" w:cs="黑体"/>
      <w:sz w:val="21"/>
      <w:szCs w:val="21"/>
      <w:shd w:val="clear" w:color="040000" w:fill="auto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2021-03-17T01:27:00Z</dcterms:created>
  <dc:creator>之之</dc:creator>
  <cp:lastModifiedBy>之之</cp:lastModifiedBy>
  <dcterms:modified xsi:type="dcterms:W3CDTF">2021-03-17T02:30:43Z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