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网站建设费</w:t>
      </w:r>
      <w:r>
        <w:rPr>
          <w:rFonts w:hint="eastAsia" w:ascii="Arial" w:hAnsi="Arial" w:cs="Arial"/>
          <w:b/>
          <w:bCs/>
          <w:color w:val="333333"/>
          <w:sz w:val="44"/>
          <w:szCs w:val="44"/>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通过政务网站的正常运转，满足政务公开、信息发布、服务公众、互动交流的需求，扩大宣传，构建良好的宣传氛围，促进旅游岛发展。</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唐山国际旅游岛管理委员会机关党委传媒中心负责政务网站维护，保证网站的正常运转。委托唐山劳动日报建设政务网站并设置在环渤海新闻网站群，负责政务网站的页面设计、内容编辑及日常技术维护等，建设费用为</w:t>
      </w:r>
      <w:r>
        <w:rPr>
          <w:rFonts w:hint="eastAsia" w:ascii="仿宋_GB2312" w:eastAsia="仿宋_GB2312"/>
          <w:sz w:val="32"/>
          <w:szCs w:val="32"/>
          <w:lang w:val="en-US" w:eastAsia="zh-CN"/>
        </w:rPr>
        <w:t>8万元，</w:t>
      </w:r>
      <w:r>
        <w:rPr>
          <w:rFonts w:hint="eastAsia" w:ascii="仿宋_GB2312" w:eastAsia="仿宋_GB2312"/>
          <w:sz w:val="32"/>
          <w:szCs w:val="32"/>
          <w:lang w:eastAsia="zh-CN"/>
        </w:rPr>
        <w:t>包括网站设计、制作、维护、内容编辑、空间占用、网络宽带占用费用等。项目产出完成情况良好，效益发挥显著，政务网站运转正常，有利于宣传。</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按照财政支出绩效评价指标体系评分标准，印刷经费使用情况良好，无超范围使用或其他不当情形，共计</w:t>
      </w:r>
      <w:r>
        <w:rPr>
          <w:rFonts w:hint="eastAsia" w:ascii="仿宋_GB2312" w:eastAsia="仿宋_GB2312"/>
          <w:sz w:val="32"/>
          <w:szCs w:val="32"/>
          <w:lang w:val="en-US" w:eastAsia="zh-CN"/>
        </w:rPr>
        <w:t>100</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sz w:val="32"/>
          <w:szCs w:val="32"/>
          <w:lang w:eastAsia="zh-CN"/>
        </w:rPr>
        <w:t>网站建设费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网站建设费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r>
        <w:rPr>
          <w:rFonts w:hint="eastAsia" w:ascii="仿宋" w:hAnsi="仿宋" w:eastAsia="仿宋" w:cs="仿宋"/>
          <w:sz w:val="32"/>
          <w:szCs w:val="32"/>
          <w:lang w:val="en-US" w:eastAsia="zh-CN"/>
        </w:rPr>
        <w:t>（大部分费用有公务员险返款支出）</w:t>
      </w:r>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网站建设费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网站正常运行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网站运行良好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网站数量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网站质量</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维护到位</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正常运行</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kern w:val="0"/>
                <w:sz w:val="18"/>
                <w:szCs w:val="18"/>
              </w:rPr>
              <w:t>维护时效</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实时更新</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及时准确</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费用成本</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8万元</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8万元</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促进旅游岛经济发展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扩大宣传，吸引游客</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宣传效果良好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引起良好的社会反响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构建良好的宣传氛围</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达到宣传效果</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促进</w:t>
            </w:r>
            <w:r>
              <w:rPr>
                <w:rFonts w:hint="eastAsia" w:ascii="宋体" w:hAnsi="宋体" w:cs="宋体"/>
                <w:color w:val="000000"/>
                <w:kern w:val="0"/>
                <w:sz w:val="18"/>
                <w:szCs w:val="18"/>
              </w:rPr>
              <w:t>旅游岛发展</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推动旅游岛长远发展</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促进旅游岛持续发展</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网民满意</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eastAsia="zh-CN"/>
              </w:rPr>
              <w:t>网民</w:t>
            </w:r>
            <w:r>
              <w:rPr>
                <w:rFonts w:hint="eastAsia" w:ascii="宋体" w:hAnsi="宋体" w:cs="宋体"/>
                <w:kern w:val="0"/>
                <w:sz w:val="18"/>
                <w:szCs w:val="18"/>
              </w:rPr>
              <w:t>获取有效信息</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满足网民需求</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87B6E"/>
    <w:rsid w:val="126D3CCC"/>
    <w:rsid w:val="138930C5"/>
    <w:rsid w:val="153C53F8"/>
    <w:rsid w:val="1DF06159"/>
    <w:rsid w:val="2D1F35CD"/>
    <w:rsid w:val="31721A4C"/>
    <w:rsid w:val="40B92222"/>
    <w:rsid w:val="42C5251A"/>
    <w:rsid w:val="47881287"/>
    <w:rsid w:val="4A257B8B"/>
    <w:rsid w:val="53201A34"/>
    <w:rsid w:val="55445BDD"/>
    <w:rsid w:val="5A397C5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2021-03-18T02:40:28Z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