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行政审批中心网费</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w:t>
      </w:r>
    </w:p>
    <w:p>
      <w:pPr>
        <w:spacing w:line="580" w:lineRule="exact"/>
        <w:jc w:val="center"/>
        <w:rPr>
          <w:rFonts w:hint="eastAsia" w:ascii="宋体" w:hAnsi="宋体" w:eastAsia="宋体" w:cs="宋体"/>
          <w:b/>
          <w:bCs/>
          <w:color w:val="FF0000"/>
          <w:sz w:val="36"/>
          <w:szCs w:val="36"/>
          <w:lang w:eastAsia="zh-CN"/>
        </w:rPr>
      </w:pP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2020</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通过支付审批中心固定内外网费用，有效的保障了行政审批中心正常工作运转，提高了行政审批中心网上办件服务水平。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2020年完成支付行政审批中心网费2.6万元，保障中心正常工作运转。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用或其他不当情形，共计100分，自评得100分，拟</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2020年度行政审批中心网费项目立项依据充分、程序合规、项目资金使用计划可行、审批手续齐全。我局在制定2020年度行政审批中心网费专项资金预算时，明确了工作思路和工作任务等。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支付行政审批中心网费2.6万元，确保了行政审批2020年的办公正常运转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FF0000"/>
          <w:sz w:val="32"/>
          <w:szCs w:val="32"/>
          <w:lang w:val="en-US" w:eastAsia="zh-CN"/>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的完成情况较好项目产出指标分值50分，实际得分50分。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无。</w:t>
      </w:r>
    </w:p>
    <w:p>
      <w:pPr>
        <w:numPr>
          <w:ilvl w:val="0"/>
          <w:numId w:val="0"/>
        </w:numPr>
        <w:spacing w:line="600" w:lineRule="exact"/>
        <w:ind w:firstLine="640" w:firstLineChars="200"/>
        <w:rPr>
          <w:rFonts w:hint="eastAsia" w:ascii="黑体" w:hAnsi="黑体" w:eastAsia="黑体"/>
          <w:sz w:val="32"/>
          <w:szCs w:val="32"/>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62"/>
        <w:gridCol w:w="1078"/>
        <w:gridCol w:w="994"/>
        <w:gridCol w:w="332"/>
        <w:gridCol w:w="297"/>
        <w:gridCol w:w="251"/>
        <w:gridCol w:w="301"/>
        <w:gridCol w:w="550"/>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行政审批中心网费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保障审批中心</w:t>
            </w:r>
            <w:r>
              <w:rPr>
                <w:rFonts w:hint="eastAsia" w:ascii="宋体" w:hAnsi="宋体" w:cs="宋体"/>
                <w:color w:val="000000"/>
                <w:kern w:val="0"/>
                <w:sz w:val="18"/>
                <w:szCs w:val="18"/>
                <w:lang w:val="en-US" w:eastAsia="zh-CN"/>
              </w:rPr>
              <w:t>正常网上办件</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审批中心</w:t>
            </w:r>
            <w:r>
              <w:rPr>
                <w:rFonts w:hint="eastAsia" w:ascii="宋体" w:hAnsi="宋体" w:cs="宋体"/>
                <w:color w:val="000000"/>
                <w:kern w:val="0"/>
                <w:sz w:val="18"/>
                <w:szCs w:val="18"/>
                <w:lang w:val="en-US" w:eastAsia="zh-CN"/>
              </w:rPr>
              <w:t>正常网上办件</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审批中心</w:t>
            </w:r>
            <w:r>
              <w:rPr>
                <w:rFonts w:hint="eastAsia" w:ascii="宋体" w:hAnsi="宋体" w:cs="宋体"/>
                <w:color w:val="000000"/>
                <w:kern w:val="0"/>
                <w:sz w:val="18"/>
                <w:szCs w:val="18"/>
                <w:lang w:val="en-US" w:eastAsia="zh-CN"/>
              </w:rPr>
              <w:t>正常网上办件</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cs="宋体"/>
                <w:i w:val="0"/>
                <w:color w:val="000000"/>
                <w:kern w:val="0"/>
                <w:sz w:val="18"/>
                <w:szCs w:val="18"/>
                <w:u w:val="none"/>
                <w:lang w:val="en-US" w:eastAsia="zh-CN" w:bidi="ar"/>
              </w:rPr>
            </w:pPr>
          </w:p>
          <w:p>
            <w:pPr>
              <w:widowControl/>
              <w:spacing w:line="240" w:lineRule="exact"/>
              <w:jc w:val="both"/>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支付成本</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2.6万元</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10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政务公信力</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0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89"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1078"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53638"/>
    <w:rsid w:val="0DF335B1"/>
    <w:rsid w:val="0F0E332A"/>
    <w:rsid w:val="11EA1B4D"/>
    <w:rsid w:val="13E2709A"/>
    <w:rsid w:val="18797656"/>
    <w:rsid w:val="1A4D51EB"/>
    <w:rsid w:val="31721A4C"/>
    <w:rsid w:val="41FA6756"/>
    <w:rsid w:val="47881287"/>
    <w:rsid w:val="565F3E3C"/>
    <w:rsid w:val="59513B5C"/>
    <w:rsid w:val="5AF11F7E"/>
    <w:rsid w:val="6286062C"/>
    <w:rsid w:val="71E86DD3"/>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2021-03-09T03:05:55Z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697097459_btnclosed</vt:lpwstr>
  </property>
</Properties>
</file>