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val="0"/>
          <w:bCs w:val="0"/>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0"/>
          <w:szCs w:val="40"/>
          <w:lang w:val="en-US" w:eastAsia="zh-CN"/>
          <w14:textFill>
            <w14:solidFill>
              <w14:schemeClr w14:val="tx1"/>
            </w14:solidFill>
          </w14:textFill>
        </w:rPr>
        <w:t>办公费</w:t>
      </w:r>
      <w:r>
        <w:rPr>
          <w:rFonts w:hint="eastAsia" w:ascii="方正小标宋简体" w:hAnsi="方正小标宋简体" w:eastAsia="方正小标宋简体" w:cs="方正小标宋简体"/>
          <w:b w:val="0"/>
          <w:bCs w:val="0"/>
          <w:color w:val="000000" w:themeColor="text1"/>
          <w:sz w:val="40"/>
          <w:szCs w:val="40"/>
          <w:lang w:eastAsia="zh-CN"/>
          <w14:textFill>
            <w14:solidFill>
              <w14:schemeClr w14:val="tx1"/>
            </w14:solidFill>
          </w14:textFill>
        </w:rPr>
        <w:t>项目支出绩效评价报告</w:t>
      </w:r>
    </w:p>
    <w:p>
      <w:pPr>
        <w:spacing w:line="580" w:lineRule="exact"/>
        <w:jc w:val="center"/>
        <w:rPr>
          <w:rFonts w:hint="eastAsia" w:ascii="仿宋_GB2312" w:eastAsia="仿宋_GB2312"/>
          <w:b/>
          <w:bCs/>
          <w:color w:val="FF0000"/>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通过对行政审批中心的办公用品采购，有效的保障了行政审批中心正常运转，提高了行政审批中心的公开透明、服务水平。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2020年完成行政审批中心办公费44652元，保障中心正常工作运转。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无超范围使用或其他不当情形，</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共计100分，自评得98分，拟自评等级为优。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2020年度办公用品采购费项目立项依据充分、程序合规、项目资金使用计划可行、审批手续齐全。我局在制定2020年度办公费专项资金预算时，明确了工作思路和工作任务等。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采购办公用品，确保了行政审批2020年的办公正常运转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项目产出指标实际完成情况基本达到了预期设定的目标值，产出指标的完成情况较好项目产出指标分值50分，实</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际得分49分。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无。</w:t>
      </w: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321"/>
        <w:gridCol w:w="876"/>
        <w:gridCol w:w="937"/>
        <w:gridCol w:w="332"/>
        <w:gridCol w:w="297"/>
        <w:gridCol w:w="251"/>
        <w:gridCol w:w="214"/>
        <w:gridCol w:w="637"/>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办公费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 w:val="0"/>
                <w:bCs/>
                <w:i w:val="0"/>
                <w:color w:val="000000"/>
                <w:kern w:val="0"/>
                <w:sz w:val="18"/>
                <w:szCs w:val="18"/>
                <w:u w:val="none"/>
                <w:lang w:val="en-US" w:eastAsia="zh-CN" w:bidi="ar"/>
              </w:rPr>
              <w:t>4.5</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
                <w:i w:val="0"/>
                <w:color w:val="000000"/>
                <w:kern w:val="0"/>
                <w:sz w:val="18"/>
                <w:szCs w:val="18"/>
                <w:u w:val="none"/>
                <w:lang w:val="en-US" w:eastAsia="zh-CN" w:bidi="ar"/>
              </w:rPr>
              <w:t>4.5</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4.4652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4.4652</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4.4652</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4.4652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保障行政审批中心网络设备正常运转</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合格率100%</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合格率100%</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采购</w:t>
            </w:r>
            <w:r>
              <w:rPr>
                <w:rFonts w:hint="eastAsia" w:ascii="宋体" w:hAnsi="宋体" w:eastAsia="宋体" w:cs="宋体"/>
                <w:i w:val="0"/>
                <w:color w:val="000000"/>
                <w:kern w:val="0"/>
                <w:sz w:val="18"/>
                <w:szCs w:val="18"/>
                <w:u w:val="none"/>
                <w:lang w:val="en-US" w:eastAsia="zh-CN" w:bidi="ar"/>
              </w:rPr>
              <w:t>费用</w:t>
            </w:r>
          </w:p>
          <w:p>
            <w:pPr>
              <w:widowControl/>
              <w:spacing w:line="240" w:lineRule="exact"/>
              <w:jc w:val="center"/>
              <w:rPr>
                <w:rFonts w:ascii="宋体" w:hAnsi="宋体" w:cs="宋体"/>
                <w:color w:val="000000"/>
                <w:kern w:val="0"/>
                <w:sz w:val="18"/>
                <w:szCs w:val="18"/>
              </w:rPr>
            </w:pP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4.5万元</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4.4652万元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节省成本</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8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876"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61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46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6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2098" w:right="1474" w:bottom="1984"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53638"/>
    <w:rsid w:val="07413BA9"/>
    <w:rsid w:val="07EC03AF"/>
    <w:rsid w:val="0DF335B1"/>
    <w:rsid w:val="13E2709A"/>
    <w:rsid w:val="273362E7"/>
    <w:rsid w:val="2CBB1BC3"/>
    <w:rsid w:val="2F2E257A"/>
    <w:rsid w:val="30001885"/>
    <w:rsid w:val="31721A4C"/>
    <w:rsid w:val="41FA6756"/>
    <w:rsid w:val="47881287"/>
    <w:rsid w:val="6286062C"/>
    <w:rsid w:val="6C27665C"/>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2021-03-09T02:49:54Z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