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17F" w:rsidRDefault="003B7121">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F0117F" w:rsidRDefault="00F0117F">
      <w:pPr>
        <w:spacing w:line="580" w:lineRule="exact"/>
        <w:jc w:val="center"/>
        <w:rPr>
          <w:rFonts w:ascii="仿宋_GB2312" w:eastAsia="仿宋_GB2312"/>
          <w:b/>
          <w:bCs/>
          <w:sz w:val="40"/>
          <w:szCs w:val="40"/>
        </w:rPr>
      </w:pPr>
    </w:p>
    <w:p w:rsidR="00F0117F" w:rsidRDefault="003B7121">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F0117F" w:rsidRDefault="003B712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F0117F" w:rsidRDefault="003B712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我单位职能是负责指导治安行政管理、治安案件查处及协调跨区域重大治安案件的查处工作，服务群众、维护一方平安的重要职责</w:t>
      </w:r>
      <w:r>
        <w:rPr>
          <w:rFonts w:ascii="仿宋_GB2312" w:eastAsia="仿宋_GB2312" w:hint="eastAsia"/>
          <w:sz w:val="32"/>
          <w:szCs w:val="32"/>
        </w:rPr>
        <w:t>;</w:t>
      </w:r>
      <w:r>
        <w:rPr>
          <w:rFonts w:ascii="仿宋_GB2312" w:eastAsia="仿宋_GB2312" w:hint="eastAsia"/>
          <w:sz w:val="32"/>
          <w:szCs w:val="32"/>
        </w:rPr>
        <w:t>旅游岛管委会交办的其他工作。根据我单位职能，</w:t>
      </w:r>
      <w:r>
        <w:rPr>
          <w:rFonts w:ascii="仿宋_GB2312" w:eastAsia="仿宋_GB2312" w:hint="eastAsia"/>
          <w:sz w:val="32"/>
          <w:szCs w:val="32"/>
        </w:rPr>
        <w:t>2020</w:t>
      </w:r>
      <w:r>
        <w:rPr>
          <w:rFonts w:ascii="仿宋_GB2312" w:eastAsia="仿宋_GB2312" w:hint="eastAsia"/>
          <w:sz w:val="32"/>
          <w:szCs w:val="32"/>
        </w:rPr>
        <w:t>年我局</w:t>
      </w:r>
      <w:r>
        <w:rPr>
          <w:rFonts w:ascii="仿宋_GB2312" w:eastAsia="仿宋_GB2312" w:hint="eastAsia"/>
          <w:sz w:val="32"/>
          <w:szCs w:val="32"/>
        </w:rPr>
        <w:t>专用机房改造</w:t>
      </w:r>
      <w:r>
        <w:rPr>
          <w:rFonts w:ascii="仿宋_GB2312" w:eastAsia="仿宋_GB2312" w:hint="eastAsia"/>
          <w:sz w:val="32"/>
          <w:szCs w:val="32"/>
        </w:rPr>
        <w:t>预算</w:t>
      </w:r>
      <w:r>
        <w:rPr>
          <w:rFonts w:ascii="仿宋_GB2312" w:eastAsia="仿宋_GB2312" w:hint="eastAsia"/>
          <w:sz w:val="32"/>
          <w:szCs w:val="32"/>
        </w:rPr>
        <w:t>2</w:t>
      </w:r>
      <w:r>
        <w:rPr>
          <w:rFonts w:ascii="仿宋_GB2312" w:eastAsia="仿宋_GB2312" w:hint="eastAsia"/>
          <w:sz w:val="32"/>
          <w:szCs w:val="32"/>
        </w:rPr>
        <w:t>万元，实际支出万元。，</w:t>
      </w:r>
    </w:p>
    <w:p w:rsidR="00F0117F" w:rsidRDefault="003B712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p>
    <w:p w:rsidR="00F0117F" w:rsidRDefault="003B712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总体目标根据唐山市公安局科技信息化处公安信息网络安全工作检查组要求，我局的专用机房需要进行改造。</w:t>
      </w:r>
    </w:p>
    <w:p w:rsidR="00F0117F" w:rsidRDefault="003B7121">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F0117F" w:rsidRDefault="003B7121">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p>
    <w:p w:rsidR="00F0117F" w:rsidRDefault="003B7121">
      <w:pPr>
        <w:spacing w:line="600" w:lineRule="exact"/>
        <w:ind w:firstLineChars="200" w:firstLine="640"/>
        <w:rPr>
          <w:rFonts w:ascii="仿宋_GB2312" w:eastAsia="仿宋_GB2312"/>
          <w:sz w:val="32"/>
          <w:szCs w:val="32"/>
        </w:rPr>
      </w:pPr>
      <w:r>
        <w:rPr>
          <w:rFonts w:ascii="仿宋_GB2312" w:eastAsia="仿宋_GB2312"/>
          <w:sz w:val="32"/>
          <w:szCs w:val="32"/>
        </w:rPr>
        <w:t>通过绩效评价，了解</w:t>
      </w:r>
      <w:r>
        <w:rPr>
          <w:rFonts w:ascii="仿宋_GB2312" w:eastAsia="仿宋_GB2312" w:hint="eastAsia"/>
          <w:sz w:val="32"/>
          <w:szCs w:val="32"/>
        </w:rPr>
        <w:t>分局</w:t>
      </w:r>
      <w:r>
        <w:rPr>
          <w:rFonts w:ascii="仿宋_GB2312" w:eastAsia="仿宋_GB2312" w:hint="eastAsia"/>
          <w:sz w:val="32"/>
          <w:szCs w:val="32"/>
        </w:rPr>
        <w:t>2020</w:t>
      </w:r>
      <w:r>
        <w:rPr>
          <w:rFonts w:ascii="仿宋_GB2312" w:eastAsia="仿宋_GB2312"/>
          <w:sz w:val="32"/>
          <w:szCs w:val="32"/>
        </w:rPr>
        <w:t>年</w:t>
      </w:r>
      <w:r>
        <w:rPr>
          <w:rFonts w:ascii="仿宋_GB2312" w:eastAsia="仿宋_GB2312" w:hint="eastAsia"/>
          <w:sz w:val="32"/>
          <w:szCs w:val="32"/>
        </w:rPr>
        <w:t>专用机房改造</w:t>
      </w:r>
      <w:r>
        <w:rPr>
          <w:rFonts w:ascii="仿宋_GB2312" w:eastAsia="仿宋_GB2312"/>
          <w:sz w:val="32"/>
          <w:szCs w:val="32"/>
        </w:rPr>
        <w:t>项目经费使用情况及取得的成效，为加强财政支出的规范化管理，提高</w:t>
      </w:r>
      <w:r>
        <w:rPr>
          <w:rFonts w:ascii="仿宋_GB2312" w:eastAsia="仿宋_GB2312" w:hint="eastAsia"/>
          <w:sz w:val="32"/>
          <w:szCs w:val="32"/>
        </w:rPr>
        <w:t>专用机房改造</w:t>
      </w:r>
      <w:bookmarkStart w:id="0" w:name="_GoBack"/>
      <w:bookmarkEnd w:id="0"/>
      <w:r>
        <w:rPr>
          <w:rFonts w:ascii="仿宋_GB2312" w:eastAsia="仿宋_GB2312"/>
          <w:sz w:val="32"/>
          <w:szCs w:val="32"/>
        </w:rPr>
        <w:t>项目资金的使用效益。</w:t>
      </w:r>
    </w:p>
    <w:p w:rsidR="00F0117F" w:rsidRDefault="003B7121">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（二）绩效评价原则、评价指标体系（附件）、评价方法、评价标准等。</w:t>
      </w:r>
    </w:p>
    <w:p w:rsidR="00F0117F" w:rsidRDefault="003B7121">
      <w:pPr>
        <w:spacing w:line="600" w:lineRule="exact"/>
        <w:ind w:firstLineChars="200" w:firstLine="640"/>
        <w:rPr>
          <w:rFonts w:ascii="仿宋_GB2312" w:eastAsia="仿宋_GB2312"/>
          <w:sz w:val="32"/>
          <w:szCs w:val="32"/>
        </w:rPr>
      </w:pPr>
      <w:r>
        <w:rPr>
          <w:rFonts w:ascii="仿宋_GB2312" w:eastAsia="仿宋_GB2312"/>
          <w:sz w:val="32"/>
          <w:szCs w:val="32"/>
        </w:rPr>
        <w:t>本着客观公正和有效性原则，按照设定的指标体系，单位中层以上干部参与评价，并从各科室抽选人员进行打分，由项目负责人进行梳理并整改。</w:t>
      </w:r>
    </w:p>
    <w:p w:rsidR="00F0117F" w:rsidRDefault="003B7121">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rsidR="00F0117F" w:rsidRDefault="003B7121">
      <w:pPr>
        <w:spacing w:line="600" w:lineRule="exact"/>
        <w:ind w:firstLineChars="200" w:firstLine="640"/>
        <w:rPr>
          <w:rFonts w:ascii="仿宋_GB2312" w:eastAsia="仿宋_GB2312"/>
          <w:sz w:val="32"/>
          <w:szCs w:val="32"/>
        </w:rPr>
      </w:pPr>
      <w:r>
        <w:rPr>
          <w:rFonts w:ascii="仿宋_GB2312" w:eastAsia="仿宋_GB2312"/>
          <w:sz w:val="32"/>
          <w:szCs w:val="32"/>
        </w:rPr>
        <w:lastRenderedPageBreak/>
        <w:t>1.</w:t>
      </w:r>
      <w:r>
        <w:rPr>
          <w:rFonts w:ascii="仿宋_GB2312" w:eastAsia="仿宋_GB2312"/>
          <w:sz w:val="32"/>
          <w:szCs w:val="32"/>
        </w:rPr>
        <w:t>前期准备。成立部门绩效评价小组，学习评价指标体系和绩效相关文件通知。</w:t>
      </w:r>
    </w:p>
    <w:p w:rsidR="00F0117F" w:rsidRDefault="003B7121">
      <w:pPr>
        <w:spacing w:line="60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sz w:val="32"/>
          <w:szCs w:val="32"/>
        </w:rPr>
        <w:t>组织实施。按照规定的工作程序组织绩效评价自评，注重评价质量，撰写绩效评价报告。</w:t>
      </w:r>
    </w:p>
    <w:p w:rsidR="00F0117F" w:rsidRDefault="003B7121">
      <w:pPr>
        <w:spacing w:line="60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sz w:val="32"/>
          <w:szCs w:val="32"/>
        </w:rPr>
        <w:t>分析评价。对评价结果进行整改，充</w:t>
      </w:r>
      <w:r>
        <w:rPr>
          <w:rFonts w:ascii="仿宋_GB2312" w:eastAsia="仿宋_GB2312"/>
          <w:sz w:val="32"/>
          <w:szCs w:val="32"/>
        </w:rPr>
        <w:t>分运用分析评价引领。</w:t>
      </w:r>
    </w:p>
    <w:p w:rsidR="00F0117F" w:rsidRDefault="003B7121">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rsidR="00F0117F" w:rsidRDefault="003B7121">
      <w:pPr>
        <w:spacing w:line="600" w:lineRule="exact"/>
        <w:ind w:firstLineChars="200" w:firstLine="600"/>
        <w:rPr>
          <w:rFonts w:ascii="仿宋_GB2312" w:eastAsia="仿宋_GB2312"/>
          <w:sz w:val="32"/>
          <w:szCs w:val="32"/>
        </w:rPr>
      </w:pPr>
      <w:r>
        <w:rPr>
          <w:rFonts w:ascii="Arial" w:hAnsi="Arial" w:cs="Arial"/>
          <w:color w:val="333333"/>
          <w:sz w:val="30"/>
          <w:szCs w:val="30"/>
        </w:rPr>
        <w:t>根据评价指标逐项，自评分</w:t>
      </w:r>
      <w:r w:rsidR="00194BE0">
        <w:rPr>
          <w:rFonts w:ascii="Arial" w:hAnsi="Arial" w:cs="Arial" w:hint="eastAsia"/>
          <w:color w:val="333333"/>
          <w:sz w:val="30"/>
          <w:szCs w:val="30"/>
        </w:rPr>
        <w:t>96</w:t>
      </w:r>
      <w:r>
        <w:rPr>
          <w:rFonts w:ascii="Arial" w:hAnsi="Arial" w:cs="Arial"/>
          <w:color w:val="333333"/>
          <w:sz w:val="30"/>
          <w:szCs w:val="30"/>
        </w:rPr>
        <w:t>分</w:t>
      </w:r>
      <w:r>
        <w:rPr>
          <w:rFonts w:ascii="Arial" w:hAnsi="Arial" w:cs="Arial" w:hint="eastAsia"/>
          <w:color w:val="333333"/>
          <w:sz w:val="30"/>
          <w:szCs w:val="30"/>
        </w:rPr>
        <w:t>。</w:t>
      </w:r>
    </w:p>
    <w:p w:rsidR="00F0117F" w:rsidRDefault="003B7121">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rsidR="00F0117F" w:rsidRDefault="003B712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p>
    <w:p w:rsidR="00F0117F" w:rsidRDefault="003B7121">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项目支出按财务规定流程，根据金额大小进行单位自行组织、报采购招投标等，</w:t>
      </w:r>
      <w:r>
        <w:rPr>
          <w:rFonts w:ascii="仿宋" w:eastAsia="仿宋" w:hAnsi="仿宋" w:cs="仿宋" w:hint="eastAsia"/>
          <w:sz w:val="32"/>
          <w:szCs w:val="32"/>
        </w:rPr>
        <w:t>我局</w:t>
      </w:r>
      <w:r>
        <w:rPr>
          <w:rFonts w:ascii="仿宋" w:eastAsia="仿宋" w:hAnsi="仿宋" w:cs="仿宋"/>
          <w:sz w:val="32"/>
          <w:szCs w:val="32"/>
        </w:rPr>
        <w:t>在制定</w:t>
      </w:r>
      <w:r>
        <w:rPr>
          <w:rFonts w:ascii="仿宋" w:eastAsia="仿宋" w:hAnsi="仿宋" w:cs="仿宋" w:hint="eastAsia"/>
          <w:sz w:val="32"/>
          <w:szCs w:val="32"/>
        </w:rPr>
        <w:t>2020</w:t>
      </w:r>
      <w:r>
        <w:rPr>
          <w:rFonts w:ascii="仿宋" w:eastAsia="仿宋" w:hAnsi="仿宋" w:cs="仿宋"/>
          <w:sz w:val="32"/>
          <w:szCs w:val="32"/>
        </w:rPr>
        <w:t>年度</w:t>
      </w:r>
      <w:r w:rsidR="00194BE0">
        <w:rPr>
          <w:rFonts w:ascii="仿宋_GB2312" w:eastAsia="仿宋_GB2312" w:hint="eastAsia"/>
          <w:sz w:val="32"/>
          <w:szCs w:val="32"/>
        </w:rPr>
        <w:t>专用机房改造</w:t>
      </w:r>
      <w:r>
        <w:rPr>
          <w:rFonts w:ascii="仿宋" w:eastAsia="仿宋" w:hAnsi="仿宋" w:cs="仿宋"/>
          <w:sz w:val="32"/>
          <w:szCs w:val="32"/>
        </w:rPr>
        <w:t>专项资金预算时，明确了发展目标和工作任务等。但少数项目</w:t>
      </w:r>
      <w:r>
        <w:rPr>
          <w:rFonts w:ascii="仿宋" w:eastAsia="仿宋" w:hAnsi="仿宋" w:cs="仿宋" w:hint="eastAsia"/>
          <w:sz w:val="32"/>
          <w:szCs w:val="32"/>
        </w:rPr>
        <w:t>未达到</w:t>
      </w:r>
      <w:r>
        <w:rPr>
          <w:rFonts w:ascii="仿宋" w:eastAsia="仿宋" w:hAnsi="仿宋" w:cs="仿宋"/>
          <w:sz w:val="32"/>
          <w:szCs w:val="32"/>
        </w:rPr>
        <w:t>预期设定的目标值。项目决策指标</w:t>
      </w:r>
      <w:r>
        <w:rPr>
          <w:rFonts w:ascii="仿宋" w:eastAsia="仿宋" w:hAnsi="仿宋" w:cs="仿宋" w:hint="eastAsia"/>
          <w:sz w:val="32"/>
          <w:szCs w:val="32"/>
        </w:rPr>
        <w:t>10</w:t>
      </w:r>
      <w:r>
        <w:rPr>
          <w:rFonts w:ascii="仿宋" w:eastAsia="仿宋" w:hAnsi="仿宋" w:cs="仿宋"/>
          <w:sz w:val="32"/>
          <w:szCs w:val="32"/>
        </w:rPr>
        <w:t>分，实际得分</w:t>
      </w:r>
      <w:r w:rsidR="00194BE0">
        <w:rPr>
          <w:rFonts w:ascii="仿宋" w:eastAsia="仿宋" w:hAnsi="仿宋" w:cs="仿宋" w:hint="eastAsia"/>
          <w:sz w:val="32"/>
          <w:szCs w:val="32"/>
        </w:rPr>
        <w:t>9</w:t>
      </w:r>
      <w:r>
        <w:rPr>
          <w:rFonts w:ascii="仿宋" w:eastAsia="仿宋" w:hAnsi="仿宋" w:cs="仿宋"/>
          <w:sz w:val="32"/>
          <w:szCs w:val="32"/>
        </w:rPr>
        <w:t>分。</w:t>
      </w:r>
    </w:p>
    <w:p w:rsidR="00F0117F" w:rsidRDefault="003B712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rsidR="00F0117F" w:rsidRDefault="003B712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项目目标设定依据充分、合理；项目建设符合政府及上级部门相关规定；实现项目与过程管理有机结合。</w:t>
      </w:r>
    </w:p>
    <w:p w:rsidR="00F0117F" w:rsidRDefault="003B712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rsidR="00F0117F" w:rsidRDefault="003B712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项目产出指标实际完成情况基本达到了预期设定的目标值，产出指标的完成情况较好项目产出指标分值</w:t>
      </w:r>
      <w:r>
        <w:rPr>
          <w:rFonts w:ascii="仿宋" w:eastAsia="仿宋" w:hAnsi="仿宋" w:cs="仿宋" w:hint="eastAsia"/>
          <w:sz w:val="32"/>
          <w:szCs w:val="32"/>
        </w:rPr>
        <w:t>50</w:t>
      </w:r>
      <w:r>
        <w:rPr>
          <w:rFonts w:ascii="仿宋" w:eastAsia="仿宋" w:hAnsi="仿宋" w:cs="仿宋"/>
          <w:sz w:val="32"/>
          <w:szCs w:val="32"/>
        </w:rPr>
        <w:t>分，实际得分</w:t>
      </w:r>
      <w:r w:rsidR="00194BE0">
        <w:rPr>
          <w:rFonts w:ascii="仿宋" w:eastAsia="仿宋" w:hAnsi="仿宋" w:cs="仿宋" w:hint="eastAsia"/>
          <w:sz w:val="32"/>
          <w:szCs w:val="32"/>
        </w:rPr>
        <w:t>48</w:t>
      </w:r>
      <w:r>
        <w:rPr>
          <w:rFonts w:ascii="仿宋" w:eastAsia="仿宋" w:hAnsi="仿宋" w:cs="仿宋"/>
          <w:sz w:val="32"/>
          <w:szCs w:val="32"/>
        </w:rPr>
        <w:t>分。</w:t>
      </w:r>
    </w:p>
    <w:p w:rsidR="00F0117F" w:rsidRDefault="003B7121">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（四）项目效益情况。</w:t>
      </w:r>
    </w:p>
    <w:p w:rsidR="00F0117F" w:rsidRDefault="003B712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lastRenderedPageBreak/>
        <w:t>项目</w:t>
      </w:r>
      <w:r>
        <w:rPr>
          <w:rFonts w:ascii="仿宋" w:eastAsia="仿宋" w:hAnsi="仿宋" w:cs="仿宋" w:hint="eastAsia"/>
          <w:sz w:val="32"/>
          <w:szCs w:val="32"/>
        </w:rPr>
        <w:t>效益</w:t>
      </w:r>
      <w:r>
        <w:rPr>
          <w:rFonts w:ascii="仿宋" w:eastAsia="仿宋" w:hAnsi="仿宋" w:cs="仿宋"/>
          <w:sz w:val="32"/>
          <w:szCs w:val="32"/>
        </w:rPr>
        <w:t>指标实际完成情况基本达到了预期设定的目标值，</w:t>
      </w:r>
      <w:r>
        <w:rPr>
          <w:rFonts w:ascii="仿宋" w:eastAsia="仿宋" w:hAnsi="仿宋" w:cs="仿宋" w:hint="eastAsia"/>
          <w:sz w:val="32"/>
          <w:szCs w:val="32"/>
        </w:rPr>
        <w:t>效益</w:t>
      </w:r>
      <w:r>
        <w:rPr>
          <w:rFonts w:ascii="仿宋" w:eastAsia="仿宋" w:hAnsi="仿宋" w:cs="仿宋"/>
          <w:sz w:val="32"/>
          <w:szCs w:val="32"/>
        </w:rPr>
        <w:t>指标的完成情况较好</w:t>
      </w:r>
      <w:r>
        <w:rPr>
          <w:rFonts w:ascii="仿宋" w:eastAsia="仿宋" w:hAnsi="仿宋" w:cs="仿宋" w:hint="eastAsia"/>
          <w:sz w:val="32"/>
          <w:szCs w:val="32"/>
        </w:rPr>
        <w:t>，</w:t>
      </w:r>
      <w:r>
        <w:rPr>
          <w:rFonts w:ascii="仿宋" w:eastAsia="仿宋" w:hAnsi="仿宋" w:cs="仿宋"/>
          <w:sz w:val="32"/>
          <w:szCs w:val="32"/>
        </w:rPr>
        <w:t>项目</w:t>
      </w:r>
      <w:r>
        <w:rPr>
          <w:rFonts w:ascii="仿宋" w:eastAsia="仿宋" w:hAnsi="仿宋" w:cs="仿宋" w:hint="eastAsia"/>
          <w:sz w:val="32"/>
          <w:szCs w:val="32"/>
        </w:rPr>
        <w:t>效益</w:t>
      </w:r>
      <w:r>
        <w:rPr>
          <w:rFonts w:ascii="仿宋" w:eastAsia="仿宋" w:hAnsi="仿宋" w:cs="仿宋"/>
          <w:sz w:val="32"/>
          <w:szCs w:val="32"/>
        </w:rPr>
        <w:t>指标分值</w:t>
      </w:r>
      <w:r>
        <w:rPr>
          <w:rFonts w:ascii="仿宋" w:eastAsia="仿宋" w:hAnsi="仿宋" w:cs="仿宋" w:hint="eastAsia"/>
          <w:sz w:val="32"/>
          <w:szCs w:val="32"/>
        </w:rPr>
        <w:t>30</w:t>
      </w:r>
      <w:r>
        <w:rPr>
          <w:rFonts w:ascii="仿宋" w:eastAsia="仿宋" w:hAnsi="仿宋" w:cs="仿宋"/>
          <w:sz w:val="32"/>
          <w:szCs w:val="32"/>
        </w:rPr>
        <w:t>分，实际得分</w:t>
      </w:r>
      <w:r w:rsidR="00194BE0">
        <w:rPr>
          <w:rFonts w:ascii="仿宋" w:eastAsia="仿宋" w:hAnsi="仿宋" w:cs="仿宋" w:hint="eastAsia"/>
          <w:sz w:val="32"/>
          <w:szCs w:val="32"/>
        </w:rPr>
        <w:t>29</w:t>
      </w:r>
      <w:r>
        <w:rPr>
          <w:rFonts w:ascii="仿宋" w:eastAsia="仿宋" w:hAnsi="仿宋" w:cs="仿宋"/>
          <w:sz w:val="32"/>
          <w:szCs w:val="32"/>
        </w:rPr>
        <w:t>分。</w:t>
      </w:r>
    </w:p>
    <w:p w:rsidR="00F0117F" w:rsidRDefault="003B712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游客满意度</w:t>
      </w:r>
      <w:r>
        <w:rPr>
          <w:rFonts w:ascii="仿宋" w:eastAsia="仿宋" w:hAnsi="仿宋" w:cs="仿宋" w:hint="eastAsia"/>
          <w:sz w:val="32"/>
          <w:szCs w:val="32"/>
        </w:rPr>
        <w:t>95%</w:t>
      </w:r>
      <w:r>
        <w:rPr>
          <w:rFonts w:ascii="仿宋" w:eastAsia="仿宋" w:hAnsi="仿宋" w:cs="仿宋" w:hint="eastAsia"/>
          <w:sz w:val="32"/>
          <w:szCs w:val="32"/>
        </w:rPr>
        <w:t>以上</w:t>
      </w:r>
      <w:r>
        <w:rPr>
          <w:rFonts w:ascii="仿宋" w:eastAsia="仿宋" w:hAnsi="仿宋" w:cs="仿宋"/>
          <w:sz w:val="32"/>
          <w:szCs w:val="32"/>
        </w:rPr>
        <w:t>。项目效果指标分值</w:t>
      </w:r>
      <w:r>
        <w:rPr>
          <w:rFonts w:ascii="仿宋" w:eastAsia="仿宋" w:hAnsi="仿宋" w:cs="仿宋" w:hint="eastAsia"/>
          <w:sz w:val="32"/>
          <w:szCs w:val="32"/>
        </w:rPr>
        <w:t>10</w:t>
      </w:r>
      <w:r>
        <w:rPr>
          <w:rFonts w:ascii="仿宋" w:eastAsia="仿宋" w:hAnsi="仿宋" w:cs="仿宋"/>
          <w:sz w:val="32"/>
          <w:szCs w:val="32"/>
        </w:rPr>
        <w:t>分，实际得分</w:t>
      </w:r>
      <w:r w:rsidR="00194BE0">
        <w:rPr>
          <w:rFonts w:ascii="仿宋" w:eastAsia="仿宋" w:hAnsi="仿宋" w:cs="仿宋" w:hint="eastAsia"/>
          <w:sz w:val="32"/>
          <w:szCs w:val="32"/>
        </w:rPr>
        <w:t>10</w:t>
      </w:r>
      <w:r>
        <w:rPr>
          <w:rFonts w:ascii="仿宋" w:eastAsia="仿宋" w:hAnsi="仿宋" w:cs="仿宋"/>
          <w:sz w:val="32"/>
          <w:szCs w:val="32"/>
        </w:rPr>
        <w:t>分。</w:t>
      </w:r>
    </w:p>
    <w:p w:rsidR="00F0117F" w:rsidRDefault="003B7121">
      <w:pPr>
        <w:spacing w:line="600" w:lineRule="exact"/>
        <w:ind w:firstLineChars="200" w:firstLine="640"/>
        <w:outlineLvl w:val="0"/>
        <w:rPr>
          <w:rFonts w:ascii="黑体" w:eastAsia="黑体" w:hAnsi="黑体"/>
          <w:sz w:val="32"/>
          <w:szCs w:val="32"/>
        </w:rPr>
      </w:pPr>
      <w:r>
        <w:rPr>
          <w:rFonts w:ascii="黑体" w:eastAsia="黑体" w:hAnsi="黑体" w:hint="eastAsia"/>
          <w:sz w:val="32"/>
          <w:szCs w:val="32"/>
        </w:rPr>
        <w:t>五、主要经验及做法、存在的问题及原因分析</w:t>
      </w:r>
    </w:p>
    <w:p w:rsidR="00F0117F" w:rsidRDefault="003B7121">
      <w:pPr>
        <w:spacing w:line="600" w:lineRule="exact"/>
        <w:ind w:firstLineChars="200" w:firstLine="640"/>
        <w:rPr>
          <w:rFonts w:ascii="仿宋_GB2312" w:eastAsia="仿宋_GB2312"/>
          <w:sz w:val="32"/>
          <w:szCs w:val="32"/>
        </w:rPr>
      </w:pPr>
      <w:r>
        <w:rPr>
          <w:rFonts w:ascii="仿宋_GB2312" w:eastAsia="仿宋_GB2312" w:hint="eastAsia"/>
          <w:sz w:val="32"/>
          <w:szCs w:val="32"/>
        </w:rPr>
        <w:t>项目资金使用率有待提高，财务人员业务熟悉程度不够等等情况。</w:t>
      </w:r>
    </w:p>
    <w:p w:rsidR="00F0117F" w:rsidRDefault="003B7121">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rsidR="00F0117F" w:rsidRDefault="003B7121">
      <w:pPr>
        <w:spacing w:line="600" w:lineRule="exact"/>
        <w:ind w:firstLineChars="200" w:firstLine="720"/>
        <w:rPr>
          <w:rFonts w:ascii="黑体" w:eastAsia="黑体" w:hAnsi="黑体"/>
          <w:sz w:val="32"/>
          <w:szCs w:val="32"/>
        </w:rPr>
      </w:pPr>
      <w:r>
        <w:rPr>
          <w:rFonts w:ascii="仿宋" w:eastAsia="仿宋" w:hAnsi="仿宋" w:hint="eastAsia"/>
          <w:color w:val="333333"/>
          <w:sz w:val="36"/>
          <w:szCs w:val="36"/>
          <w:shd w:val="clear" w:color="auto" w:fill="FFFFFF"/>
        </w:rPr>
        <w:t>增加专项资金支持力度。</w:t>
      </w:r>
    </w:p>
    <w:p w:rsidR="00F0117F" w:rsidRDefault="003B7121">
      <w:pPr>
        <w:spacing w:line="600" w:lineRule="exact"/>
        <w:ind w:firstLineChars="200" w:firstLine="640"/>
        <w:rPr>
          <w:rFonts w:ascii="黑体" w:eastAsia="黑体" w:hAnsi="黑体"/>
          <w:sz w:val="32"/>
          <w:szCs w:val="32"/>
        </w:rPr>
      </w:pPr>
      <w:r>
        <w:rPr>
          <w:rFonts w:ascii="黑体" w:eastAsia="黑体" w:hAnsi="黑体" w:hint="eastAsia"/>
          <w:sz w:val="32"/>
          <w:szCs w:val="32"/>
        </w:rPr>
        <w:t>七、其他需要说明的问题</w:t>
      </w:r>
    </w:p>
    <w:p w:rsidR="00F0117F" w:rsidRDefault="003B7121">
      <w:pPr>
        <w:spacing w:line="600" w:lineRule="exact"/>
        <w:ind w:firstLineChars="200" w:firstLine="640"/>
        <w:rPr>
          <w:rFonts w:ascii="仿宋_GB2312" w:eastAsia="仿宋_GB2312"/>
          <w:bCs/>
          <w:sz w:val="32"/>
          <w:szCs w:val="32"/>
        </w:rPr>
      </w:pPr>
      <w:r>
        <w:rPr>
          <w:rFonts w:ascii="仿宋_GB2312" w:eastAsia="仿宋_GB2312" w:hint="eastAsia"/>
          <w:bCs/>
          <w:sz w:val="32"/>
          <w:szCs w:val="32"/>
        </w:rPr>
        <w:t>无</w:t>
      </w:r>
    </w:p>
    <w:p w:rsidR="00F0117F" w:rsidRDefault="00F0117F">
      <w:pPr>
        <w:widowControl/>
        <w:jc w:val="left"/>
        <w:rPr>
          <w:rFonts w:ascii="黑体" w:eastAsia="黑体" w:hAnsi="黑体"/>
          <w:sz w:val="32"/>
          <w:szCs w:val="32"/>
        </w:rPr>
      </w:pPr>
    </w:p>
    <w:p w:rsidR="00F0117F" w:rsidRDefault="00F0117F">
      <w:pPr>
        <w:widowControl/>
        <w:jc w:val="left"/>
        <w:rPr>
          <w:rFonts w:ascii="黑体" w:eastAsia="黑体" w:hAnsi="黑体"/>
          <w:sz w:val="32"/>
          <w:szCs w:val="32"/>
        </w:rPr>
      </w:pPr>
    </w:p>
    <w:p w:rsidR="00F0117F" w:rsidRDefault="00F0117F">
      <w:pPr>
        <w:widowControl/>
        <w:jc w:val="left"/>
        <w:rPr>
          <w:rFonts w:ascii="黑体" w:eastAsia="黑体" w:hAnsi="黑体"/>
          <w:sz w:val="32"/>
          <w:szCs w:val="32"/>
        </w:rPr>
      </w:pPr>
    </w:p>
    <w:p w:rsidR="00F0117F" w:rsidRDefault="00F0117F">
      <w:pPr>
        <w:widowControl/>
        <w:jc w:val="left"/>
        <w:rPr>
          <w:rFonts w:ascii="黑体" w:eastAsia="黑体" w:hAnsi="黑体"/>
          <w:sz w:val="32"/>
          <w:szCs w:val="32"/>
        </w:rPr>
      </w:pPr>
    </w:p>
    <w:p w:rsidR="00F0117F" w:rsidRDefault="00F0117F">
      <w:pPr>
        <w:widowControl/>
        <w:jc w:val="left"/>
        <w:rPr>
          <w:rFonts w:ascii="黑体" w:eastAsia="黑体" w:hAnsi="黑体"/>
          <w:sz w:val="32"/>
          <w:szCs w:val="32"/>
        </w:rPr>
      </w:pPr>
    </w:p>
    <w:p w:rsidR="00F0117F" w:rsidRDefault="00F0117F">
      <w:pPr>
        <w:widowControl/>
        <w:jc w:val="left"/>
        <w:rPr>
          <w:rFonts w:ascii="黑体" w:eastAsia="黑体" w:hAnsi="黑体"/>
          <w:sz w:val="32"/>
          <w:szCs w:val="32"/>
        </w:rPr>
      </w:pPr>
    </w:p>
    <w:p w:rsidR="00F0117F" w:rsidRDefault="00F0117F">
      <w:pPr>
        <w:widowControl/>
        <w:jc w:val="left"/>
        <w:rPr>
          <w:rFonts w:ascii="黑体" w:eastAsia="黑体" w:hAnsi="黑体"/>
          <w:sz w:val="32"/>
          <w:szCs w:val="32"/>
        </w:rPr>
      </w:pPr>
    </w:p>
    <w:p w:rsidR="00F0117F" w:rsidRDefault="00F0117F">
      <w:pPr>
        <w:widowControl/>
        <w:jc w:val="left"/>
        <w:rPr>
          <w:rFonts w:ascii="黑体" w:eastAsia="黑体" w:hAnsi="黑体"/>
          <w:sz w:val="32"/>
          <w:szCs w:val="32"/>
        </w:rPr>
      </w:pPr>
    </w:p>
    <w:p w:rsidR="00F0117F" w:rsidRDefault="00F0117F">
      <w:pPr>
        <w:widowControl/>
        <w:jc w:val="left"/>
        <w:rPr>
          <w:rFonts w:ascii="黑体" w:eastAsia="黑体" w:hAnsi="黑体"/>
          <w:sz w:val="32"/>
          <w:szCs w:val="32"/>
        </w:rPr>
      </w:pPr>
    </w:p>
    <w:p w:rsidR="00F0117F" w:rsidRDefault="00F0117F">
      <w:pPr>
        <w:widowControl/>
        <w:jc w:val="left"/>
        <w:rPr>
          <w:rFonts w:ascii="黑体" w:eastAsia="黑体" w:hAnsi="黑体" w:hint="eastAsia"/>
          <w:sz w:val="32"/>
          <w:szCs w:val="32"/>
        </w:rPr>
      </w:pPr>
    </w:p>
    <w:p w:rsidR="00194BE0" w:rsidRDefault="00194BE0" w:rsidP="00194BE0">
      <w:pPr>
        <w:widowControl/>
        <w:jc w:val="center"/>
        <w:rPr>
          <w:rFonts w:ascii="宋体" w:hAnsi="宋体" w:cs="宋体" w:hint="eastAsia"/>
          <w:b/>
          <w:bCs/>
          <w:kern w:val="0"/>
          <w:sz w:val="24"/>
        </w:rPr>
      </w:pPr>
    </w:p>
    <w:p w:rsidR="00194BE0" w:rsidRDefault="00194BE0" w:rsidP="00194BE0">
      <w:pPr>
        <w:widowControl/>
        <w:jc w:val="center"/>
        <w:rPr>
          <w:rFonts w:ascii="黑体" w:eastAsia="黑体" w:hAnsi="黑体"/>
          <w:b/>
          <w:bCs/>
          <w:sz w:val="32"/>
          <w:szCs w:val="32"/>
        </w:rPr>
      </w:pPr>
      <w:r>
        <w:rPr>
          <w:rFonts w:ascii="宋体" w:hAnsi="宋体" w:cs="宋体" w:hint="eastAsia"/>
          <w:b/>
          <w:bCs/>
          <w:kern w:val="0"/>
          <w:sz w:val="24"/>
        </w:rPr>
        <w:lastRenderedPageBreak/>
        <w:t>项目支出绩效自评表</w:t>
      </w:r>
    </w:p>
    <w:tbl>
      <w:tblPr>
        <w:tblW w:w="9080" w:type="dxa"/>
        <w:jc w:val="center"/>
        <w:tblLayout w:type="fixed"/>
        <w:tblLook w:val="00A0"/>
      </w:tblPr>
      <w:tblGrid>
        <w:gridCol w:w="588"/>
        <w:gridCol w:w="980"/>
        <w:gridCol w:w="1112"/>
        <w:gridCol w:w="730"/>
        <w:gridCol w:w="1134"/>
        <w:gridCol w:w="284"/>
        <w:gridCol w:w="850"/>
        <w:gridCol w:w="851"/>
        <w:gridCol w:w="283"/>
        <w:gridCol w:w="284"/>
        <w:gridCol w:w="425"/>
        <w:gridCol w:w="96"/>
        <w:gridCol w:w="755"/>
        <w:gridCol w:w="708"/>
      </w:tblGrid>
      <w:tr w:rsidR="00194BE0" w:rsidTr="00052496">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194BE0" w:rsidRPr="00194BE0" w:rsidRDefault="00194BE0" w:rsidP="00052496">
            <w:pPr>
              <w:widowControl/>
              <w:spacing w:line="240" w:lineRule="exact"/>
              <w:jc w:val="center"/>
              <w:rPr>
                <w:rFonts w:ascii="宋体" w:cs="宋体"/>
                <w:kern w:val="0"/>
                <w:szCs w:val="21"/>
              </w:rPr>
            </w:pPr>
            <w:r w:rsidRPr="00194BE0">
              <w:rPr>
                <w:rFonts w:ascii="仿宋_GB2312" w:eastAsia="仿宋_GB2312" w:hint="eastAsia"/>
                <w:szCs w:val="21"/>
              </w:rPr>
              <w:t>专用机房改造</w:t>
            </w:r>
          </w:p>
        </w:tc>
      </w:tr>
      <w:tr w:rsidR="00194BE0" w:rsidTr="00052496">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治安分局</w:t>
            </w:r>
          </w:p>
        </w:tc>
      </w:tr>
      <w:tr w:rsidR="00194BE0" w:rsidTr="00052496">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项目资金</w:t>
            </w:r>
            <w:r>
              <w:rPr>
                <w:rFonts w:ascii="宋体" w:cs="宋体"/>
                <w:kern w:val="0"/>
                <w:sz w:val="18"/>
                <w:szCs w:val="18"/>
              </w:rPr>
              <w:br/>
            </w:r>
            <w:r>
              <w:rPr>
                <w:rFonts w:ascii="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34"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得分</w:t>
            </w:r>
          </w:p>
        </w:tc>
      </w:tr>
      <w:tr w:rsidR="00194BE0" w:rsidTr="00052496">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rPr>
                <w:rFonts w:asci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2</w:t>
            </w:r>
          </w:p>
        </w:tc>
        <w:tc>
          <w:tcPr>
            <w:tcW w:w="1134"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2</w:t>
            </w:r>
          </w:p>
        </w:tc>
        <w:tc>
          <w:tcPr>
            <w:tcW w:w="1134"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1.73</w:t>
            </w:r>
          </w:p>
        </w:tc>
        <w:tc>
          <w:tcPr>
            <w:tcW w:w="709"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86%</w:t>
            </w:r>
          </w:p>
        </w:tc>
        <w:tc>
          <w:tcPr>
            <w:tcW w:w="708"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9</w:t>
            </w:r>
          </w:p>
        </w:tc>
      </w:tr>
      <w:tr w:rsidR="00194BE0" w:rsidTr="00052496">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2</w:t>
            </w:r>
          </w:p>
        </w:tc>
        <w:tc>
          <w:tcPr>
            <w:tcW w:w="1134"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2</w:t>
            </w:r>
          </w:p>
        </w:tc>
        <w:tc>
          <w:tcPr>
            <w:tcW w:w="1134"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1.73</w:t>
            </w:r>
          </w:p>
        </w:tc>
        <w:tc>
          <w:tcPr>
            <w:tcW w:w="709"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86%</w:t>
            </w:r>
          </w:p>
        </w:tc>
        <w:tc>
          <w:tcPr>
            <w:tcW w:w="708"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kern w:val="0"/>
                <w:sz w:val="18"/>
                <w:szCs w:val="18"/>
              </w:rPr>
              <w:t>—</w:t>
            </w:r>
          </w:p>
        </w:tc>
      </w:tr>
      <w:tr w:rsidR="00194BE0" w:rsidTr="00052496">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ascii="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kern w:val="0"/>
                <w:sz w:val="18"/>
                <w:szCs w:val="18"/>
              </w:rPr>
              <w:t>—</w:t>
            </w:r>
          </w:p>
        </w:tc>
      </w:tr>
      <w:tr w:rsidR="00194BE0" w:rsidTr="00052496">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ascii="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708"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kern w:val="0"/>
                <w:sz w:val="18"/>
                <w:szCs w:val="18"/>
              </w:rPr>
              <w:t>—</w:t>
            </w:r>
          </w:p>
        </w:tc>
      </w:tr>
      <w:tr w:rsidR="00194BE0" w:rsidTr="00052496">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实际完成情况</w:t>
            </w:r>
          </w:p>
        </w:tc>
      </w:tr>
      <w:tr w:rsidR="00194BE0" w:rsidTr="00052496">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sidRPr="00194BE0">
              <w:rPr>
                <w:rFonts w:ascii="宋体" w:hAnsi="宋体" w:cs="宋体" w:hint="eastAsia"/>
                <w:color w:val="000000"/>
                <w:sz w:val="20"/>
                <w:szCs w:val="20"/>
              </w:rPr>
              <w:t>完成机房改造，保证我局工作的顺利进行</w:t>
            </w:r>
          </w:p>
        </w:tc>
        <w:tc>
          <w:tcPr>
            <w:tcW w:w="3402" w:type="dxa"/>
            <w:gridSpan w:val="7"/>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color w:val="000000"/>
                <w:sz w:val="20"/>
                <w:szCs w:val="20"/>
              </w:rPr>
              <w:t>已完成项目的86%</w:t>
            </w:r>
          </w:p>
        </w:tc>
      </w:tr>
      <w:tr w:rsidR="00194BE0" w:rsidTr="00052496">
        <w:trPr>
          <w:trHeight w:hRule="exact" w:val="533"/>
          <w:jc w:val="center"/>
        </w:trPr>
        <w:tc>
          <w:tcPr>
            <w:tcW w:w="588" w:type="dxa"/>
            <w:vMerge w:val="restart"/>
            <w:tcBorders>
              <w:top w:val="nil"/>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绩</w:t>
            </w:r>
            <w:r>
              <w:rPr>
                <w:rFonts w:ascii="宋体" w:cs="宋体"/>
                <w:kern w:val="0"/>
                <w:sz w:val="18"/>
                <w:szCs w:val="18"/>
              </w:rPr>
              <w:br/>
            </w:r>
            <w:r>
              <w:rPr>
                <w:rFonts w:ascii="宋体" w:hAnsi="宋体" w:cs="宋体" w:hint="eastAsia"/>
                <w:kern w:val="0"/>
                <w:sz w:val="18"/>
                <w:szCs w:val="18"/>
              </w:rPr>
              <w:t>效</w:t>
            </w:r>
            <w:r>
              <w:rPr>
                <w:rFonts w:ascii="宋体" w:cs="宋体"/>
                <w:kern w:val="0"/>
                <w:sz w:val="18"/>
                <w:szCs w:val="18"/>
              </w:rPr>
              <w:br/>
            </w:r>
            <w:r>
              <w:rPr>
                <w:rFonts w:ascii="宋体" w:hAnsi="宋体" w:cs="宋体" w:hint="eastAsia"/>
                <w:kern w:val="0"/>
                <w:sz w:val="18"/>
                <w:szCs w:val="18"/>
              </w:rPr>
              <w:t>指</w:t>
            </w:r>
            <w:r>
              <w:rPr>
                <w:rFonts w:ascii="宋体" w:cs="宋体"/>
                <w:kern w:val="0"/>
                <w:sz w:val="18"/>
                <w:szCs w:val="18"/>
              </w:rPr>
              <w:br/>
            </w:r>
            <w:r>
              <w:rPr>
                <w:rFonts w:ascii="宋体" w:hAnsi="宋体" w:cs="宋体" w:hint="eastAsia"/>
                <w:kern w:val="0"/>
                <w:sz w:val="18"/>
                <w:szCs w:val="18"/>
              </w:rPr>
              <w:t>标</w:t>
            </w:r>
          </w:p>
        </w:tc>
        <w:tc>
          <w:tcPr>
            <w:tcW w:w="98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年度</w:t>
            </w:r>
          </w:p>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实际</w:t>
            </w:r>
          </w:p>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分值</w:t>
            </w: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得分</w:t>
            </w: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偏差原因分析及改进措施</w:t>
            </w: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产出指标</w:t>
            </w:r>
          </w:p>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w:t>
            </w:r>
            <w:r>
              <w:rPr>
                <w:rFonts w:ascii="宋体" w:hAnsi="宋体" w:cs="宋体"/>
                <w:kern w:val="0"/>
                <w:sz w:val="18"/>
                <w:szCs w:val="18"/>
              </w:rPr>
              <w:t>50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1</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sz w:val="20"/>
                <w:szCs w:val="20"/>
              </w:rPr>
              <w:t>保质保量完成</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val="restart"/>
            <w:tcBorders>
              <w:top w:val="nil"/>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194BE0" w:rsidRPr="00A601A1" w:rsidRDefault="00194BE0" w:rsidP="0005249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1</w:t>
            </w:r>
            <w:r>
              <w:rPr>
                <w:rFonts w:ascii="宋体" w:hAnsi="宋体" w:cs="宋体" w:hint="eastAsia"/>
                <w:color w:val="000000"/>
                <w:kern w:val="0"/>
                <w:sz w:val="18"/>
                <w:szCs w:val="18"/>
              </w:rPr>
              <w:t>：</w:t>
            </w:r>
            <w:r w:rsidRPr="00A601A1">
              <w:rPr>
                <w:rFonts w:ascii="宋体" w:hAnsi="宋体" w:cs="宋体" w:hint="eastAsia"/>
                <w:color w:val="000000"/>
                <w:kern w:val="0"/>
                <w:sz w:val="18"/>
                <w:szCs w:val="18"/>
              </w:rPr>
              <w:t>3月计划进度</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25%</w:t>
            </w: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25%</w:t>
            </w: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Pr="00A601A1" w:rsidRDefault="00194BE0" w:rsidP="0005249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2</w:t>
            </w:r>
            <w:r>
              <w:rPr>
                <w:rFonts w:ascii="宋体" w:hAnsi="宋体" w:cs="宋体" w:hint="eastAsia"/>
                <w:color w:val="000000"/>
                <w:kern w:val="0"/>
                <w:sz w:val="18"/>
                <w:szCs w:val="18"/>
              </w:rPr>
              <w:t>：</w:t>
            </w:r>
            <w:r w:rsidRPr="00A601A1">
              <w:rPr>
                <w:rFonts w:ascii="宋体" w:hAnsi="宋体" w:cs="宋体" w:hint="eastAsia"/>
                <w:color w:val="000000"/>
                <w:kern w:val="0"/>
                <w:sz w:val="18"/>
                <w:szCs w:val="18"/>
              </w:rPr>
              <w:t>6月计划进度</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50%</w:t>
            </w: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50%</w:t>
            </w: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45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指标3：10</w:t>
            </w:r>
            <w:r w:rsidRPr="00A601A1">
              <w:rPr>
                <w:rFonts w:ascii="宋体" w:hAnsi="宋体" w:cs="宋体" w:hint="eastAsia"/>
                <w:color w:val="000000"/>
                <w:kern w:val="0"/>
                <w:sz w:val="18"/>
                <w:szCs w:val="18"/>
              </w:rPr>
              <w:t>月计划进度</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75%</w:t>
            </w: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75%</w:t>
            </w: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15"/>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指标3：12</w:t>
            </w:r>
            <w:r w:rsidRPr="00A601A1">
              <w:rPr>
                <w:rFonts w:ascii="宋体" w:hAnsi="宋体" w:cs="宋体" w:hint="eastAsia"/>
                <w:color w:val="000000"/>
                <w:kern w:val="0"/>
                <w:sz w:val="18"/>
                <w:szCs w:val="18"/>
              </w:rPr>
              <w:t>月计划进度</w:t>
            </w:r>
          </w:p>
        </w:tc>
        <w:tc>
          <w:tcPr>
            <w:tcW w:w="850" w:type="dxa"/>
            <w:tcBorders>
              <w:top w:val="single" w:sz="4" w:space="0" w:color="auto"/>
              <w:left w:val="nil"/>
              <w:bottom w:val="single" w:sz="4" w:space="0" w:color="auto"/>
              <w:right w:val="single" w:sz="4" w:space="0" w:color="auto"/>
            </w:tcBorders>
            <w:vAlign w:val="center"/>
          </w:tcPr>
          <w:p w:rsidR="00194BE0" w:rsidRDefault="00194BE0" w:rsidP="00052496">
            <w:pPr>
              <w:spacing w:line="240" w:lineRule="exact"/>
              <w:jc w:val="center"/>
              <w:rPr>
                <w:rFonts w:ascii="宋体" w:cs="宋体"/>
                <w:kern w:val="0"/>
                <w:sz w:val="18"/>
                <w:szCs w:val="18"/>
              </w:rPr>
            </w:pPr>
            <w:r>
              <w:rPr>
                <w:rFonts w:ascii="宋体" w:cs="宋体" w:hint="eastAsia"/>
                <w:kern w:val="0"/>
                <w:sz w:val="18"/>
                <w:szCs w:val="18"/>
              </w:rPr>
              <w:t>100%</w:t>
            </w:r>
          </w:p>
        </w:tc>
        <w:tc>
          <w:tcPr>
            <w:tcW w:w="851" w:type="dxa"/>
            <w:tcBorders>
              <w:top w:val="single" w:sz="4" w:space="0" w:color="auto"/>
              <w:left w:val="nil"/>
              <w:bottom w:val="single" w:sz="4" w:space="0" w:color="auto"/>
              <w:right w:val="single" w:sz="4" w:space="0" w:color="auto"/>
            </w:tcBorders>
            <w:vAlign w:val="center"/>
          </w:tcPr>
          <w:p w:rsidR="00194BE0" w:rsidRDefault="00194BE0" w:rsidP="00052496">
            <w:pPr>
              <w:spacing w:line="240" w:lineRule="exact"/>
              <w:jc w:val="center"/>
              <w:rPr>
                <w:rFonts w:ascii="宋体" w:cs="宋体"/>
                <w:kern w:val="0"/>
                <w:sz w:val="18"/>
                <w:szCs w:val="18"/>
              </w:rPr>
            </w:pPr>
            <w:r>
              <w:rPr>
                <w:rFonts w:ascii="宋体" w:cs="宋体" w:hint="eastAsia"/>
                <w:kern w:val="0"/>
                <w:sz w:val="18"/>
                <w:szCs w:val="18"/>
              </w:rPr>
              <w:t>86%</w:t>
            </w:r>
          </w:p>
        </w:tc>
        <w:tc>
          <w:tcPr>
            <w:tcW w:w="567" w:type="dxa"/>
            <w:gridSpan w:val="2"/>
            <w:tcBorders>
              <w:top w:val="single" w:sz="4" w:space="0" w:color="auto"/>
              <w:left w:val="nil"/>
              <w:bottom w:val="single" w:sz="4" w:space="0" w:color="auto"/>
              <w:right w:val="single" w:sz="4" w:space="0" w:color="auto"/>
            </w:tcBorders>
            <w:vAlign w:val="center"/>
          </w:tcPr>
          <w:p w:rsidR="00194BE0" w:rsidRDefault="00194BE0" w:rsidP="00052496">
            <w:pPr>
              <w:spacing w:line="240" w:lineRule="exact"/>
              <w:jc w:val="center"/>
              <w:rPr>
                <w:rFonts w:ascii="宋体" w:cs="宋体"/>
                <w:kern w:val="0"/>
                <w:sz w:val="18"/>
                <w:szCs w:val="18"/>
              </w:rPr>
            </w:pPr>
            <w:r>
              <w:rPr>
                <w:rFonts w:ascii="宋体" w:cs="宋体" w:hint="eastAsia"/>
                <w:kern w:val="0"/>
                <w:sz w:val="18"/>
                <w:szCs w:val="18"/>
              </w:rPr>
              <w:t>10</w:t>
            </w:r>
          </w:p>
        </w:tc>
        <w:tc>
          <w:tcPr>
            <w:tcW w:w="521"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8</w:t>
            </w: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1</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503"/>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效益指标</w:t>
            </w:r>
          </w:p>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w:t>
            </w:r>
            <w:r>
              <w:rPr>
                <w:rFonts w:ascii="宋体" w:hAnsi="宋体" w:cs="宋体"/>
                <w:kern w:val="0"/>
                <w:sz w:val="18"/>
                <w:szCs w:val="18"/>
              </w:rPr>
              <w:t>30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经济效益</w:t>
            </w:r>
          </w:p>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194BE0" w:rsidRPr="00B95DAE" w:rsidRDefault="00194BE0" w:rsidP="0005249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指标1：改善经济环境</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98%</w:t>
            </w: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9</w:t>
            </w: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543"/>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社会效益</w:t>
            </w:r>
          </w:p>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194BE0" w:rsidRPr="00B95DAE" w:rsidRDefault="00194BE0" w:rsidP="0005249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1</w:t>
            </w:r>
            <w:r>
              <w:rPr>
                <w:rFonts w:ascii="宋体" w:hAnsi="宋体" w:cs="宋体" w:hint="eastAsia"/>
                <w:color w:val="000000"/>
                <w:kern w:val="0"/>
                <w:sz w:val="18"/>
                <w:szCs w:val="18"/>
              </w:rPr>
              <w:t>：保护辖区，长治久安</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生态效益</w:t>
            </w:r>
          </w:p>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1</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194BE0" w:rsidRPr="00860E30" w:rsidRDefault="00194BE0" w:rsidP="0005249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1</w:t>
            </w:r>
            <w:r>
              <w:rPr>
                <w:rFonts w:ascii="宋体" w:hAnsi="宋体" w:cs="宋体" w:hint="eastAsia"/>
                <w:color w:val="000000"/>
                <w:kern w:val="0"/>
                <w:sz w:val="18"/>
                <w:szCs w:val="18"/>
              </w:rPr>
              <w:t>：可持续发展</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val="restart"/>
            <w:tcBorders>
              <w:top w:val="nil"/>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满意度</w:t>
            </w:r>
          </w:p>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指标</w:t>
            </w:r>
          </w:p>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（10）</w:t>
            </w:r>
          </w:p>
        </w:tc>
        <w:tc>
          <w:tcPr>
            <w:tcW w:w="1112" w:type="dxa"/>
            <w:vMerge w:val="restart"/>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194BE0" w:rsidRPr="00860E30" w:rsidRDefault="00194BE0" w:rsidP="0005249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1</w:t>
            </w:r>
            <w:r>
              <w:rPr>
                <w:rFonts w:ascii="宋体" w:hAnsi="宋体" w:cs="宋体" w:hint="eastAsia"/>
                <w:color w:val="000000"/>
                <w:kern w:val="0"/>
                <w:sz w:val="18"/>
                <w:szCs w:val="18"/>
              </w:rPr>
              <w:t>：</w:t>
            </w:r>
            <w:r w:rsidRPr="00860E30">
              <w:rPr>
                <w:rFonts w:ascii="宋体" w:hAnsi="宋体" w:cs="宋体" w:hint="eastAsia"/>
                <w:color w:val="000000"/>
                <w:kern w:val="0"/>
                <w:sz w:val="18"/>
                <w:szCs w:val="18"/>
              </w:rPr>
              <w:t>提高市场主体满意度</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&gt;95%</w:t>
            </w: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&gt;95%</w:t>
            </w: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r>
              <w:rPr>
                <w:rFonts w:ascii="宋体" w:cs="宋体" w:hint="eastAsia"/>
                <w:kern w:val="0"/>
                <w:sz w:val="18"/>
                <w:szCs w:val="18"/>
              </w:rPr>
              <w:t>10</w:t>
            </w: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left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851" w:type="dxa"/>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r w:rsidR="00194BE0" w:rsidTr="00052496">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100</w:t>
            </w:r>
          </w:p>
        </w:tc>
        <w:tc>
          <w:tcPr>
            <w:tcW w:w="521" w:type="dxa"/>
            <w:gridSpan w:val="2"/>
            <w:tcBorders>
              <w:top w:val="nil"/>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color w:val="000000"/>
                <w:kern w:val="0"/>
                <w:sz w:val="18"/>
                <w:szCs w:val="18"/>
              </w:rPr>
            </w:pPr>
            <w:r>
              <w:rPr>
                <w:rFonts w:ascii="宋体" w:cs="宋体" w:hint="eastAsia"/>
                <w:color w:val="000000"/>
                <w:kern w:val="0"/>
                <w:sz w:val="18"/>
                <w:szCs w:val="18"/>
              </w:rPr>
              <w:t>96</w:t>
            </w:r>
          </w:p>
        </w:tc>
        <w:tc>
          <w:tcPr>
            <w:tcW w:w="1463" w:type="dxa"/>
            <w:gridSpan w:val="2"/>
            <w:tcBorders>
              <w:top w:val="single" w:sz="4" w:space="0" w:color="auto"/>
              <w:left w:val="nil"/>
              <w:bottom w:val="single" w:sz="4" w:space="0" w:color="auto"/>
              <w:right w:val="single" w:sz="4" w:space="0" w:color="auto"/>
            </w:tcBorders>
            <w:vAlign w:val="center"/>
          </w:tcPr>
          <w:p w:rsidR="00194BE0" w:rsidRDefault="00194BE0" w:rsidP="00052496">
            <w:pPr>
              <w:widowControl/>
              <w:spacing w:line="240" w:lineRule="exact"/>
              <w:jc w:val="center"/>
              <w:rPr>
                <w:rFonts w:ascii="宋体" w:cs="宋体"/>
                <w:kern w:val="0"/>
                <w:sz w:val="18"/>
                <w:szCs w:val="18"/>
              </w:rPr>
            </w:pPr>
          </w:p>
        </w:tc>
      </w:tr>
    </w:tbl>
    <w:p w:rsidR="00194BE0" w:rsidRDefault="00194BE0" w:rsidP="00194BE0"/>
    <w:p w:rsidR="00194BE0" w:rsidRDefault="00194BE0">
      <w:pPr>
        <w:widowControl/>
        <w:jc w:val="left"/>
        <w:rPr>
          <w:rFonts w:ascii="黑体" w:eastAsia="黑体" w:hAnsi="黑体"/>
          <w:sz w:val="32"/>
          <w:szCs w:val="32"/>
        </w:rPr>
      </w:pPr>
    </w:p>
    <w:sectPr w:rsidR="00194BE0" w:rsidSect="00F011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121" w:rsidRDefault="003B7121" w:rsidP="00194BE0">
      <w:r>
        <w:separator/>
      </w:r>
    </w:p>
  </w:endnote>
  <w:endnote w:type="continuationSeparator" w:id="0">
    <w:p w:rsidR="003B7121" w:rsidRDefault="003B7121" w:rsidP="00194B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121" w:rsidRDefault="003B7121" w:rsidP="00194BE0">
      <w:r>
        <w:separator/>
      </w:r>
    </w:p>
  </w:footnote>
  <w:footnote w:type="continuationSeparator" w:id="0">
    <w:p w:rsidR="003B7121" w:rsidRDefault="003B7121" w:rsidP="00194B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117F"/>
    <w:rsid w:val="00194BE0"/>
    <w:rsid w:val="003B7121"/>
    <w:rsid w:val="00F0117F"/>
    <w:rsid w:val="558A6D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117F"/>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94B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94BE0"/>
    <w:rPr>
      <w:rFonts w:ascii="Times New Roman" w:hAnsi="Times New Roman"/>
      <w:kern w:val="2"/>
      <w:sz w:val="18"/>
      <w:szCs w:val="18"/>
    </w:rPr>
  </w:style>
  <w:style w:type="paragraph" w:styleId="a4">
    <w:name w:val="footer"/>
    <w:basedOn w:val="a"/>
    <w:link w:val="Char0"/>
    <w:rsid w:val="00194BE0"/>
    <w:pPr>
      <w:tabs>
        <w:tab w:val="center" w:pos="4153"/>
        <w:tab w:val="right" w:pos="8306"/>
      </w:tabs>
      <w:snapToGrid w:val="0"/>
      <w:jc w:val="left"/>
    </w:pPr>
    <w:rPr>
      <w:sz w:val="18"/>
      <w:szCs w:val="18"/>
    </w:rPr>
  </w:style>
  <w:style w:type="character" w:customStyle="1" w:styleId="Char0">
    <w:name w:val="页脚 Char"/>
    <w:basedOn w:val="a0"/>
    <w:link w:val="a4"/>
    <w:rsid w:val="00194BE0"/>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285</Words>
  <Characters>1630</Characters>
  <Application>Microsoft Office Word</Application>
  <DocSecurity>0</DocSecurity>
  <Lines>13</Lines>
  <Paragraphs>3</Paragraphs>
  <ScaleCrop>false</ScaleCrop>
  <Company>CN</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228</dc:creator>
  <cp:lastModifiedBy>User</cp:lastModifiedBy>
  <cp:revision>2</cp:revision>
  <dcterms:created xsi:type="dcterms:W3CDTF">2021-03-16T01:39:00Z</dcterms:created>
  <dcterms:modified xsi:type="dcterms:W3CDTF">2021-03-16T02:22:00Z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