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_GB2312" w:eastAsia="仿宋_GB2312"/>
          <w:sz w:val="32"/>
          <w:szCs w:val="32"/>
        </w:rPr>
      </w:pPr>
    </w:p>
    <w:p>
      <w:pPr>
        <w:widowControl/>
        <w:jc w:val="left"/>
        <w:rPr>
          <w:rFonts w:ascii="仿宋_GB2312" w:eastAsia="仿宋_GB2312"/>
          <w:sz w:val="32"/>
          <w:szCs w:val="32"/>
        </w:rPr>
      </w:pPr>
      <w:r>
        <w:rPr>
          <w:rFonts w:ascii="仿宋_GB2312" w:eastAsia="仿宋_GB2312"/>
          <w:sz w:val="32"/>
          <w:szCs w:val="32"/>
        </w:rPr>
        <w:br w:type="page"/>
      </w:r>
    </w:p>
    <w:p>
      <w:pPr>
        <w:spacing w:line="300" w:lineRule="exact"/>
        <w:rPr>
          <w:rFonts w:ascii="黑体" w:hAnsi="黑体" w:eastAsia="黑体"/>
          <w:sz w:val="32"/>
          <w:szCs w:val="32"/>
        </w:rPr>
      </w:pPr>
      <w:r>
        <w:rPr>
          <w:rFonts w:hint="eastAsia" w:ascii="黑体" w:hAnsi="黑体" w:eastAsia="黑体"/>
          <w:sz w:val="32"/>
          <w:szCs w:val="32"/>
        </w:rPr>
        <w:t>附件1</w:t>
      </w:r>
    </w:p>
    <w:tbl>
      <w:tblPr>
        <w:tblStyle w:val="5"/>
        <w:tblW w:w="0" w:type="auto"/>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keepNext w:val="0"/>
              <w:keepLines w:val="0"/>
              <w:widowControl/>
              <w:suppressLineNumbers w:val="0"/>
              <w:spacing w:before="0" w:beforeAutospacing="0" w:after="0" w:afterAutospacing="0" w:line="320" w:lineRule="exact"/>
              <w:ind w:left="0" w:right="0"/>
              <w:jc w:val="center"/>
              <w:rPr>
                <w:rFonts w:hint="default"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keepNext w:val="0"/>
              <w:keepLines w:val="0"/>
              <w:widowControl/>
              <w:suppressLineNumbers w:val="0"/>
              <w:spacing w:before="0" w:beforeAutospacing="0" w:after="0" w:afterAutospacing="0"/>
              <w:ind w:left="0" w:right="0"/>
              <w:jc w:val="center"/>
              <w:rPr>
                <w:rFonts w:hint="default" w:ascii="宋体" w:hAnsi="宋体" w:cs="宋体"/>
                <w:kern w:val="0"/>
                <w:sz w:val="22"/>
                <w:szCs w:val="22"/>
              </w:rPr>
            </w:pPr>
            <w:r>
              <w:rPr>
                <w:rFonts w:hint="eastAsia" w:ascii="宋体" w:hAnsi="宋体" w:cs="宋体"/>
                <w:kern w:val="0"/>
                <w:sz w:val="22"/>
                <w:szCs w:val="22"/>
              </w:rPr>
              <w:t>（</w:t>
            </w:r>
            <w:r>
              <w:rPr>
                <w:rFonts w:hint="default" w:ascii="宋体" w:hAnsi="宋体" w:cs="宋体"/>
                <w:kern w:val="0"/>
                <w:sz w:val="22"/>
                <w:szCs w:val="22"/>
              </w:rPr>
              <w:t>202</w:t>
            </w:r>
            <w:r>
              <w:rPr>
                <w:rFonts w:hint="eastAsia" w:ascii="宋体" w:hAnsi="宋体" w:cs="宋体"/>
                <w:kern w:val="0"/>
                <w:sz w:val="22"/>
                <w:szCs w:val="22"/>
                <w:lang w:val="en-US" w:eastAsia="zh-CN"/>
              </w:rPr>
              <w:t>0</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lang w:val="en-US" w:eastAsia="zh-CN"/>
              </w:rPr>
              <w:t>物业管理</w:t>
            </w:r>
            <w:r>
              <w:rPr>
                <w:rFonts w:hint="eastAsia" w:ascii="宋体" w:hAnsi="宋体" w:cs="宋体"/>
                <w:kern w:val="0"/>
                <w:sz w:val="18"/>
                <w:szCs w:val="18"/>
              </w:rPr>
              <w:t>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党政综合办公室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hint="default"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7.96</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lang w:val="en-US" w:eastAsia="zh-CN"/>
              </w:rPr>
              <w:t>79</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8</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7.96</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lang w:val="en-US" w:eastAsia="zh-CN"/>
              </w:rPr>
              <w:t>79</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通过对机关大院和集中办公区的物业管理，提供环境优美、设施完善、良好秩序的办公环境。</w:t>
            </w:r>
          </w:p>
        </w:tc>
        <w:tc>
          <w:tcPr>
            <w:tcW w:w="3402" w:type="dxa"/>
            <w:gridSpan w:val="7"/>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eastAsia="宋体" w:cs="宋体"/>
                <w:color w:val="000000"/>
                <w:kern w:val="2"/>
                <w:sz w:val="21"/>
                <w:szCs w:val="21"/>
                <w:lang w:val="en-US" w:eastAsia="zh-CN" w:bidi="ar"/>
              </w:rPr>
            </w:pPr>
            <w:r>
              <w:rPr>
                <w:rFonts w:hint="eastAsia" w:ascii="宋体" w:hAnsi="宋体" w:cs="宋体"/>
                <w:kern w:val="0"/>
                <w:sz w:val="18"/>
                <w:szCs w:val="18"/>
                <w:lang w:val="en-US" w:eastAsia="zh-CN"/>
              </w:rPr>
              <w:t>对办公区设施设备维护服务、维护办公楼设施郑成功使用，完成了预期目标</w:t>
            </w:r>
            <w:r>
              <w:rPr>
                <w:rFonts w:hint="eastAsia" w:ascii="宋体" w:hAnsi="宋体" w:eastAsia="宋体" w:cs="宋体"/>
                <w:color w:val="000000"/>
                <w:kern w:val="2"/>
                <w:sz w:val="21"/>
                <w:szCs w:val="21"/>
                <w:lang w:val="en-US" w:eastAsia="zh-CN" w:bidi="ar"/>
              </w:rPr>
              <w:t>。</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年度</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实际</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指标1：预算支出</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10</w:t>
            </w:r>
            <w:r>
              <w:rPr>
                <w:rFonts w:hint="eastAsia" w:ascii="宋体" w:hAnsi="宋体" w:cs="宋体"/>
                <w:kern w:val="0"/>
                <w:sz w:val="18"/>
                <w:szCs w:val="18"/>
              </w:rPr>
              <w:t>万</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7.96</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2</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2</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指标1：机关正常运转</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指标1：工作如期开展</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指标1：控制采购成本</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default"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经济效益</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社会效益</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生态效益</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指标1：减少耗材消耗</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default"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default"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指标2：采购环保产品</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default" w:ascii="宋体" w:hAnsi="宋体" w:cs="宋体"/>
                <w:color w:val="000000"/>
                <w:kern w:val="0"/>
                <w:sz w:val="18"/>
                <w:szCs w:val="18"/>
              </w:rPr>
              <w:t>3</w:t>
            </w:r>
            <w:r>
              <w:rPr>
                <w:rFonts w:hint="eastAsia" w:ascii="宋体" w:hAnsi="宋体" w:cs="宋体"/>
                <w:color w:val="000000"/>
                <w:kern w:val="0"/>
                <w:sz w:val="18"/>
                <w:szCs w:val="18"/>
              </w:rPr>
              <w:t>：服务水平提升</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满意度</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指标1：机关满意度</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color w:val="000000"/>
                <w:kern w:val="0"/>
                <w:sz w:val="18"/>
                <w:szCs w:val="18"/>
              </w:rPr>
            </w:pPr>
            <w:r>
              <w:rPr>
                <w:rFonts w:hint="eastAsia" w:ascii="宋体" w:hAnsi="宋体" w:cs="宋体"/>
                <w:color w:val="000000"/>
                <w:kern w:val="0"/>
                <w:sz w:val="18"/>
                <w:szCs w:val="18"/>
              </w:rPr>
              <w:t>9</w:t>
            </w:r>
            <w:r>
              <w:rPr>
                <w:rFonts w:hint="default" w:ascii="宋体" w:hAnsi="宋体" w:cs="宋体"/>
                <w:color w:val="000000"/>
                <w:kern w:val="0"/>
                <w:sz w:val="18"/>
                <w:szCs w:val="18"/>
              </w:rPr>
              <w:t>8</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仿宋"/>
          <w:sz w:val="32"/>
          <w:szCs w:val="32"/>
        </w:rPr>
        <w:t>根据《中华人民共和国预算法》、《中共唐山市委 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ascii="仿宋_GB2312" w:eastAsia="仿宋_GB2312"/>
          <w:sz w:val="32"/>
          <w:szCs w:val="32"/>
        </w:rPr>
        <w:t>2020</w:t>
      </w:r>
      <w:r>
        <w:rPr>
          <w:rFonts w:hint="eastAsia" w:ascii="仿宋_GB2312" w:eastAsia="仿宋_GB2312"/>
          <w:sz w:val="32"/>
          <w:szCs w:val="32"/>
        </w:rPr>
        <w:t>年绩效评价推进工作，加强我区项目支出绩效管理，提高财政资金使用效益和公共服务质量 。</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_GB2312" w:eastAsia="仿宋_GB2312"/>
          <w:sz w:val="32"/>
          <w:szCs w:val="32"/>
        </w:rPr>
        <w:t>（二）项目绩效目标。</w:t>
      </w:r>
      <w:r>
        <w:rPr>
          <w:rFonts w:hint="eastAsia" w:ascii="仿宋" w:hAnsi="仿宋" w:eastAsia="仿宋" w:cs="仿宋"/>
          <w:kern w:val="2"/>
          <w:sz w:val="32"/>
          <w:szCs w:val="32"/>
          <w:lang w:val="en-US" w:eastAsia="zh-CN" w:bidi="ar"/>
        </w:rPr>
        <w:t>党政综合办公室负责机关集中办公求的物业管理工作，保障办公环境舒适，并通过持续的改进和提升，维护政府办公楼的良好秩序。对集中办公区设施设备的日常养护服务、设备设施运行与维护服务、物业区域内会务服务。</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（一）绩效评价目的、对象和范围。</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ascii="仿宋" w:hAnsi="仿宋" w:eastAsia="仿宋" w:cs="仿宋"/>
          <w:sz w:val="32"/>
          <w:szCs w:val="32"/>
        </w:rPr>
        <w:t>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唐山国际旅游岛党政综合办公室作为项目实施单位，主要负责机关日常业务的组织协调工作；行政接待、政务督查工作、会务服务工作和后勤保障工作。20</w:t>
      </w:r>
      <w:r>
        <w:rPr>
          <w:rFonts w:ascii="仿宋" w:hAnsi="仿宋" w:eastAsia="仿宋" w:cs="仿宋"/>
          <w:sz w:val="32"/>
          <w:szCs w:val="32"/>
        </w:rPr>
        <w:t>20</w:t>
      </w:r>
      <w:r>
        <w:rPr>
          <w:rFonts w:hint="eastAsia" w:ascii="仿宋" w:hAnsi="仿宋" w:eastAsia="仿宋" w:cs="仿宋"/>
          <w:sz w:val="32"/>
          <w:szCs w:val="32"/>
        </w:rPr>
        <w:t>年度完成了</w:t>
      </w:r>
      <w:r>
        <w:rPr>
          <w:rFonts w:hint="eastAsia" w:ascii="仿宋" w:hAnsi="仿宋" w:eastAsia="仿宋" w:cs="仿宋"/>
          <w:sz w:val="32"/>
          <w:szCs w:val="32"/>
          <w:lang w:val="en-US" w:eastAsia="zh-CN"/>
        </w:rPr>
        <w:t>集中办公区和周转房的日常运转</w:t>
      </w:r>
      <w:r>
        <w:rPr>
          <w:rFonts w:hint="eastAsia" w:ascii="仿宋" w:hAnsi="仿宋" w:eastAsia="仿宋" w:cs="仿宋"/>
          <w:sz w:val="32"/>
          <w:szCs w:val="32"/>
        </w:rPr>
        <w:t>。</w:t>
      </w:r>
      <w:r>
        <w:rPr>
          <w:rFonts w:hint="eastAsia" w:ascii="仿宋" w:hAnsi="仿宋" w:eastAsia="仿宋" w:cs="仿宋"/>
          <w:kern w:val="2"/>
          <w:sz w:val="32"/>
          <w:szCs w:val="32"/>
          <w:lang w:val="en-US" w:eastAsia="zh-CN" w:bidi="ar"/>
        </w:rPr>
        <w:t>2019年年初预算资金100000元，实际支出79562元元，资金使用率79.56%。</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按照财政支出绩效评价指标体系评分标准，</w:t>
      </w:r>
      <w:r>
        <w:rPr>
          <w:rFonts w:hint="eastAsia" w:ascii="仿宋" w:hAnsi="仿宋" w:eastAsia="仿宋" w:cs="仿宋"/>
          <w:sz w:val="32"/>
          <w:szCs w:val="32"/>
          <w:lang w:val="en-US" w:eastAsia="zh-CN"/>
        </w:rPr>
        <w:t>物业管理费的</w:t>
      </w:r>
      <w:r>
        <w:rPr>
          <w:rFonts w:hint="eastAsia" w:ascii="仿宋" w:hAnsi="仿宋" w:eastAsia="仿宋" w:cs="仿宋"/>
          <w:sz w:val="32"/>
          <w:szCs w:val="32"/>
        </w:rPr>
        <w:t>使用情况良好，无超范围使用或其他不当情形，共计9</w:t>
      </w:r>
      <w:r>
        <w:rPr>
          <w:rFonts w:ascii="仿宋" w:hAnsi="仿宋" w:eastAsia="仿宋" w:cs="仿宋"/>
          <w:sz w:val="32"/>
          <w:szCs w:val="32"/>
        </w:rPr>
        <w:t>8</w:t>
      </w:r>
      <w:r>
        <w:rPr>
          <w:rFonts w:hint="eastAsia" w:ascii="仿宋" w:hAnsi="仿宋" w:eastAsia="仿宋" w:cs="仿宋"/>
          <w:sz w:val="32"/>
          <w:szCs w:val="32"/>
        </w:rPr>
        <w:t>分，拟自评等级为优。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ascii="仿宋" w:hAnsi="仿宋" w:eastAsia="仿宋" w:cs="仿宋"/>
          <w:sz w:val="32"/>
          <w:szCs w:val="32"/>
        </w:rPr>
        <w:t>2020年度</w:t>
      </w:r>
      <w:r>
        <w:rPr>
          <w:rFonts w:hint="eastAsia" w:ascii="仿宋" w:hAnsi="仿宋" w:eastAsia="仿宋" w:cs="仿宋"/>
          <w:sz w:val="32"/>
          <w:szCs w:val="32"/>
          <w:lang w:val="en-US" w:eastAsia="zh-CN"/>
        </w:rPr>
        <w:t>物业管理费</w:t>
      </w:r>
      <w:bookmarkStart w:id="0" w:name="_GoBack"/>
      <w:bookmarkEnd w:id="0"/>
      <w:r>
        <w:rPr>
          <w:rFonts w:ascii="仿宋" w:hAnsi="仿宋" w:eastAsia="仿宋" w:cs="仿宋"/>
          <w:sz w:val="32"/>
          <w:szCs w:val="32"/>
        </w:rPr>
        <w:t>的资金申报、评审、批准、下达程序规范、资金分配合理，符合相关资金管理办法的规定。财政局积极履行项目管理职责，加强项目的日常跟踪管理，定期检查资金使用情况。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项目组织机构健全。实施程序规范，组织实施情况良好。项目资金使用合规，无截留、挤占、挪用项目资金情况。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项目产出完成情况良好，效益发挥显著，促进了</w:t>
      </w:r>
      <w:r>
        <w:rPr>
          <w:rFonts w:hint="eastAsia" w:ascii="仿宋" w:hAnsi="仿宋" w:eastAsia="仿宋" w:cs="仿宋"/>
          <w:sz w:val="32"/>
          <w:szCs w:val="32"/>
        </w:rPr>
        <w:t>我区日常政务工作的有序开展。</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通过对</w:t>
      </w:r>
      <w:r>
        <w:rPr>
          <w:rFonts w:hint="eastAsia" w:ascii="仿宋_GB2312" w:eastAsia="仿宋_GB2312"/>
          <w:sz w:val="32"/>
          <w:szCs w:val="32"/>
          <w:lang w:val="en-US" w:eastAsia="zh-CN"/>
        </w:rPr>
        <w:t>物业管理费</w:t>
      </w:r>
      <w:r>
        <w:rPr>
          <w:rFonts w:hint="eastAsia" w:ascii="仿宋_GB2312" w:eastAsia="仿宋_GB2312"/>
          <w:sz w:val="32"/>
          <w:szCs w:val="32"/>
        </w:rPr>
        <w:t>的使用，有效的提升了我</w:t>
      </w:r>
      <w:r>
        <w:rPr>
          <w:rFonts w:hint="eastAsia" w:ascii="仿宋_GB2312" w:eastAsia="仿宋_GB2312"/>
          <w:sz w:val="32"/>
          <w:szCs w:val="32"/>
          <w:lang w:val="en-US" w:eastAsia="zh-CN"/>
        </w:rPr>
        <w:t>区政务</w:t>
      </w:r>
      <w:r>
        <w:rPr>
          <w:rFonts w:hint="eastAsia" w:ascii="仿宋_GB2312" w:eastAsia="仿宋_GB2312"/>
          <w:sz w:val="32"/>
          <w:szCs w:val="32"/>
        </w:rPr>
        <w:t>服务水平，提高了公务保障能力，减少了耗材消耗，使机关运行平稳，确保管委会各项工作如期开展</w:t>
      </w:r>
      <w:r>
        <w:rPr>
          <w:rFonts w:hint="eastAsia" w:ascii="仿宋_GB2312" w:eastAsia="仿宋_GB2312"/>
          <w:sz w:val="32"/>
          <w:szCs w:val="32"/>
          <w:lang w:eastAsia="zh-CN"/>
        </w:rPr>
        <w:t>。</w:t>
      </w:r>
    </w:p>
    <w:p>
      <w:pPr>
        <w:spacing w:line="600" w:lineRule="exact"/>
        <w:ind w:firstLine="640" w:firstLineChars="200"/>
        <w:outlineLvl w:val="0"/>
        <w:rPr>
          <w:rFonts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影响全年的经费支出比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422542E"/>
    <w:rsid w:val="45C57431"/>
    <w:rsid w:val="46B41D9E"/>
    <w:rsid w:val="49874FB1"/>
    <w:rsid w:val="4AA16EC6"/>
    <w:rsid w:val="512C3D82"/>
    <w:rsid w:val="539E448E"/>
    <w:rsid w:val="55920A4F"/>
    <w:rsid w:val="56127CD9"/>
    <w:rsid w:val="59633DCD"/>
    <w:rsid w:val="59666823"/>
    <w:rsid w:val="5B3F508F"/>
    <w:rsid w:val="5C4131A4"/>
    <w:rsid w:val="5DFB70AF"/>
    <w:rsid w:val="656F3766"/>
    <w:rsid w:val="685B4680"/>
    <w:rsid w:val="6DC26FF5"/>
    <w:rsid w:val="6ED95550"/>
    <w:rsid w:val="6F3434CF"/>
    <w:rsid w:val="6FE567D6"/>
    <w:rsid w:val="7202229D"/>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字符"/>
    <w:link w:val="2"/>
    <w:semiHidden/>
    <w:uiPriority w:val="99"/>
    <w:rPr>
      <w:rFonts w:ascii="Times New Roman" w:hAnsi="Times New Roman"/>
      <w:kern w:val="2"/>
      <w:sz w:val="18"/>
      <w:szCs w:val="18"/>
    </w:rPr>
  </w:style>
  <w:style w:type="character" w:customStyle="1" w:styleId="8">
    <w:name w:val="页脚 字符"/>
    <w:link w:val="3"/>
    <w:qFormat/>
    <w:uiPriority w:val="99"/>
    <w:rPr>
      <w:rFonts w:ascii="Times New Roman" w:hAnsi="Times New Roman" w:eastAsia="宋体" w:cs="Times New Roman"/>
      <w:sz w:val="18"/>
      <w:szCs w:val="18"/>
    </w:rPr>
  </w:style>
  <w:style w:type="character" w:customStyle="1" w:styleId="9">
    <w:name w:val="页眉 字符"/>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359</Words>
  <Characters>2050</Characters>
  <Lines>17</Lines>
  <Paragraphs>4</Paragraphs>
  <TotalTime>51</TotalTime>
  <ScaleCrop>false</ScaleCrop>
  <LinksUpToDate>false</LinksUpToDate>
  <CharactersWithSpaces>2405</CharactersWithSpaces>
  <Application>WPS Office_11.1.0.10337_F1E327BC-269C-435d-A152-05C5408002CA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2021-01-25T02:47:00Z</dcterms:created>
  <dc:creator>[厅办公室][修宗睿]</dc:creator>
  <cp:lastModifiedBy>dell</cp:lastModifiedBy>
  <cp:lastPrinted>2020-04-14T01:56:00Z</cp:lastPrinted>
  <dcterms:modified xsi:type="dcterms:W3CDTF">2021-03-26T06:49:25Z</dcterms:modified>
  <dc:title>河北省财政厅文件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AD3A36EFE1344AA0B35097C5A72C0EDA</vt:lpwstr>
  </property>
</Properties>
</file>