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cs="宋体"/>
          <w:b/>
          <w:bCs/>
          <w:color w:val="333333"/>
          <w:sz w:val="44"/>
          <w:szCs w:val="44"/>
          <w:lang w:eastAsia="zh-CN"/>
        </w:rPr>
      </w:pPr>
      <w:r>
        <w:rPr>
          <w:rFonts w:hint="eastAsia" w:ascii="宋体" w:hAnsi="宋体" w:eastAsia="宋体" w:cs="宋体"/>
          <w:b/>
          <w:bCs/>
          <w:color w:val="333333"/>
          <w:sz w:val="44"/>
          <w:szCs w:val="44"/>
        </w:rPr>
        <w:t>2022</w:t>
      </w:r>
      <w:r>
        <w:rPr>
          <w:rFonts w:hint="eastAsia" w:ascii="宋体" w:hAnsi="宋体" w:cs="宋体"/>
          <w:b/>
          <w:bCs/>
          <w:color w:val="333333"/>
          <w:sz w:val="44"/>
          <w:szCs w:val="44"/>
          <w:lang w:eastAsia="zh-CN"/>
        </w:rPr>
        <w:t>年中南前期经营补贴资金</w:t>
      </w:r>
    </w:p>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b/>
          <w:bCs/>
          <w:color w:val="333333"/>
          <w:sz w:val="44"/>
          <w:szCs w:val="44"/>
        </w:rPr>
      </w:pPr>
      <w:r>
        <w:rPr>
          <w:rFonts w:hint="eastAsia" w:ascii="宋体" w:hAnsi="宋体" w:eastAsia="宋体" w:cs="宋体"/>
          <w:b/>
          <w:bCs/>
          <w:color w:val="333333"/>
          <w:sz w:val="44"/>
          <w:szCs w:val="44"/>
        </w:rPr>
        <w:t>项目支出绩效评价报告</w:t>
      </w:r>
    </w:p>
    <w:p>
      <w:pPr>
        <w:keepNext w:val="0"/>
        <w:keepLines w:val="0"/>
        <w:pageBreakBefore w:val="0"/>
        <w:numPr>
          <w:ilvl w:val="0"/>
          <w:numId w:val="1"/>
        </w:numPr>
        <w:kinsoku/>
        <w:wordWrap/>
        <w:overflowPunct/>
        <w:topLinePunct w:val="0"/>
        <w:autoSpaceDE/>
        <w:autoSpaceDN/>
        <w:bidi w:val="0"/>
        <w:adjustRightInd/>
        <w:snapToGrid/>
        <w:spacing w:line="57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基本情况</w:t>
      </w:r>
    </w:p>
    <w:p>
      <w:pPr>
        <w:keepNext w:val="0"/>
        <w:keepLines w:val="0"/>
        <w:pageBreakBefore w:val="0"/>
        <w:widowControl/>
        <w:numPr>
          <w:ilvl w:val="0"/>
          <w:numId w:val="2"/>
        </w:numPr>
        <w:kinsoku/>
        <w:wordWrap/>
        <w:overflowPunct/>
        <w:topLinePunct w:val="0"/>
        <w:autoSpaceDE/>
        <w:autoSpaceDN/>
        <w:bidi w:val="0"/>
        <w:adjustRightInd/>
        <w:snapToGrid/>
        <w:spacing w:line="570" w:lineRule="exact"/>
        <w:ind w:firstLine="640" w:firstLineChars="200"/>
        <w:textAlignment w:val="auto"/>
        <w:rPr>
          <w:rFonts w:hint="eastAsia" w:ascii="楷体_GB2312" w:hAnsi="楷体_GB2312" w:eastAsia="楷体_GB2312" w:cs="楷体_GB2312"/>
          <w:color w:val="333333"/>
          <w:sz w:val="32"/>
          <w:szCs w:val="32"/>
        </w:rPr>
      </w:pPr>
      <w:r>
        <w:rPr>
          <w:rFonts w:hint="eastAsia" w:ascii="楷体_GB2312" w:hAnsi="楷体_GB2312" w:eastAsia="楷体_GB2312" w:cs="楷体_GB2312"/>
          <w:color w:val="333333"/>
          <w:sz w:val="32"/>
          <w:szCs w:val="32"/>
        </w:rPr>
        <w:t>项目概况</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根据《中华人民共和国预算法》、《中共唐山市委唐山市人民政府关于全面实施预算绩效管理的实施意见》等有关规定，</w:t>
      </w:r>
      <w:r>
        <w:rPr>
          <w:rFonts w:hint="eastAsia" w:ascii="仿宋_GB2312" w:hAnsi="仿宋_GB2312" w:eastAsia="仿宋_GB2312" w:cs="仿宋_GB2312"/>
          <w:color w:val="000000"/>
          <w:sz w:val="32"/>
          <w:szCs w:val="32"/>
          <w:shd w:val="clear" w:color="auto" w:fill="FFFFFF"/>
          <w:lang w:bidi="ar"/>
        </w:rPr>
        <w:t>结合我局实际</w:t>
      </w:r>
      <w:r>
        <w:rPr>
          <w:rFonts w:hint="eastAsia" w:ascii="仿宋_GB2312" w:hAnsi="仿宋_GB2312" w:eastAsia="仿宋_GB2312" w:cs="仿宋_GB2312"/>
          <w:color w:val="333333"/>
          <w:sz w:val="32"/>
          <w:szCs w:val="32"/>
        </w:rPr>
        <w:t>，</w:t>
      </w:r>
      <w:r>
        <w:rPr>
          <w:rFonts w:hint="eastAsia" w:ascii="仿宋_GB2312" w:hAnsi="仿宋_GB2312" w:eastAsia="仿宋_GB2312" w:cs="仿宋_GB2312"/>
          <w:sz w:val="32"/>
          <w:szCs w:val="32"/>
        </w:rPr>
        <w:t>我局成立评价小组并安排专门人员负责20</w:t>
      </w:r>
      <w:r>
        <w:rPr>
          <w:rFonts w:hint="eastAsia" w:ascii="仿宋_GB2312" w:hAnsi="仿宋_GB2312" w:eastAsia="仿宋_GB2312" w:cs="仿宋_GB2312"/>
          <w:sz w:val="32"/>
          <w:szCs w:val="32"/>
          <w:lang w:val="en-US" w:eastAsia="zh-CN"/>
        </w:rPr>
        <w:t>22</w:t>
      </w:r>
      <w:r>
        <w:rPr>
          <w:rFonts w:hint="eastAsia" w:ascii="仿宋_GB2312" w:hAnsi="仿宋_GB2312" w:eastAsia="仿宋_GB2312" w:cs="仿宋_GB2312"/>
          <w:sz w:val="32"/>
          <w:szCs w:val="32"/>
        </w:rPr>
        <w:t>年绩效评价推进工作，加强我</w:t>
      </w:r>
      <w:r>
        <w:rPr>
          <w:rFonts w:hint="eastAsia" w:ascii="仿宋_GB2312" w:hAnsi="仿宋_GB2312" w:eastAsia="仿宋_GB2312" w:cs="仿宋_GB2312"/>
          <w:sz w:val="32"/>
          <w:szCs w:val="32"/>
          <w:lang w:eastAsia="zh-CN"/>
        </w:rPr>
        <w:t>局</w:t>
      </w:r>
      <w:r>
        <w:rPr>
          <w:rFonts w:hint="eastAsia" w:ascii="仿宋_GB2312" w:hAnsi="仿宋_GB2312" w:eastAsia="仿宋_GB2312" w:cs="仿宋_GB2312"/>
          <w:sz w:val="32"/>
          <w:szCs w:val="32"/>
        </w:rPr>
        <w:t>项目支出绩效管理，提高财政资金使用效益和公共服务质量。</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为</w:t>
      </w:r>
      <w:r>
        <w:rPr>
          <w:rFonts w:hint="eastAsia" w:ascii="仿宋_GB2312" w:hAnsi="仿宋_GB2312" w:eastAsia="仿宋_GB2312" w:cs="仿宋_GB2312"/>
          <w:sz w:val="32"/>
          <w:szCs w:val="32"/>
          <w:lang w:eastAsia="zh-CN"/>
        </w:rPr>
        <w:t>顺利实现</w:t>
      </w:r>
      <w:r>
        <w:rPr>
          <w:rFonts w:hint="eastAsia" w:ascii="仿宋_GB2312" w:hAnsi="仿宋_GB2312" w:eastAsia="仿宋_GB2312" w:cs="仿宋_GB2312"/>
          <w:sz w:val="32"/>
          <w:szCs w:val="32"/>
        </w:rPr>
        <w:t>绩效评价工作，加快唐山国际旅游岛旅游业发展，推动旅游业创新,加快文化旅游融合发展，</w:t>
      </w:r>
      <w:r>
        <w:rPr>
          <w:rFonts w:hint="eastAsia" w:ascii="仿宋_GB2312" w:hAnsi="仿宋_GB2312" w:eastAsia="仿宋_GB2312" w:cs="仿宋_GB2312"/>
          <w:sz w:val="32"/>
          <w:szCs w:val="32"/>
          <w:lang w:eastAsia="zh-CN"/>
        </w:rPr>
        <w:t>完善</w:t>
      </w:r>
      <w:r>
        <w:rPr>
          <w:rFonts w:hint="eastAsia" w:ascii="仿宋_GB2312" w:hAnsi="仿宋_GB2312" w:eastAsia="仿宋_GB2312" w:cs="仿宋_GB2312"/>
          <w:sz w:val="32"/>
          <w:szCs w:val="32"/>
        </w:rPr>
        <w:t>旅游</w:t>
      </w:r>
      <w:r>
        <w:rPr>
          <w:rFonts w:hint="eastAsia" w:ascii="仿宋_GB2312" w:hAnsi="仿宋_GB2312" w:eastAsia="仿宋_GB2312" w:cs="仿宋_GB2312"/>
          <w:sz w:val="32"/>
          <w:szCs w:val="32"/>
          <w:lang w:eastAsia="zh-CN"/>
        </w:rPr>
        <w:t>服务设施，将中南景区委托给新文旅公司经营，为了保证沙滩正常经营，需补贴新文旅前期经营资金。</w:t>
      </w:r>
    </w:p>
    <w:p>
      <w:pPr>
        <w:keepNext w:val="0"/>
        <w:keepLines w:val="0"/>
        <w:pageBreakBefore w:val="0"/>
        <w:widowControl/>
        <w:numPr>
          <w:ilvl w:val="0"/>
          <w:numId w:val="2"/>
        </w:numPr>
        <w:shd w:val="clear" w:color="auto" w:fill="FFFFFF"/>
        <w:kinsoku/>
        <w:wordWrap/>
        <w:overflowPunct/>
        <w:topLinePunct w:val="0"/>
        <w:autoSpaceDE/>
        <w:autoSpaceDN/>
        <w:bidi w:val="0"/>
        <w:adjustRightInd/>
        <w:snapToGrid/>
        <w:spacing w:line="570" w:lineRule="exact"/>
        <w:ind w:left="0" w:leftChars="0" w:firstLine="640" w:firstLineChars="200"/>
        <w:jc w:val="left"/>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项目绩效目标</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为了更好的发展旅游，让我区旅游业更上一个台阶，新文旅公司将中南景区各项设施进行了完善，人员进行了配置，为景区开业做足了准备。</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二、绩效评价工作开展情况</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（一）绩效评价目的</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为加强我区项目支出绩效管理，提高财政资金使用效益和公共服务质量，本部门制定绩效自评制度办法或操作细则,具体组织实施本部门的绩效自评工作，加强绩效自评结果应用，并对自评结果的真实性、合法性、完整性负责。</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（二）绩效评价工作过程</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本部门为实现绩效评价工作，我局成立评价小组并安排专门人员负责20</w:t>
      </w:r>
      <w:r>
        <w:rPr>
          <w:rFonts w:hint="eastAsia" w:ascii="仿宋_GB2312" w:hAnsi="仿宋_GB2312" w:eastAsia="仿宋_GB2312" w:cs="仿宋_GB2312"/>
          <w:sz w:val="32"/>
          <w:szCs w:val="32"/>
          <w:lang w:val="en-US" w:eastAsia="zh-CN"/>
        </w:rPr>
        <w:t>22</w:t>
      </w:r>
      <w:r>
        <w:rPr>
          <w:rFonts w:hint="eastAsia" w:ascii="仿宋_GB2312" w:hAnsi="仿宋_GB2312" w:eastAsia="仿宋_GB2312" w:cs="仿宋_GB2312"/>
          <w:sz w:val="32"/>
          <w:szCs w:val="32"/>
        </w:rPr>
        <w:t>年绩效评价推进工作，绩效自评工作遵循全面覆盖、程序简便、客观公正、公开透明的原则。并结合我局实际，研究制定全面实施绩效评价的实施方案和计划，各相关科室认真研读财政部门下发的项目支出绩效自评管理办法的要求，制定评价指标体系，并深入学习，明确分步工作目标和阶段计划，做到科学规划、分步实施、有序推进。</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按我区财政局关于印发《唐山国际旅游岛区级项目支出绩效自评管理办法》的通知要求，评价组采用定量分析和定性分析相结合的方法，分别对主管部门从预算决策、预算执行、预算监督方面，对项目单位项目决策、项目过程、项目产出、项目效益情况等方面通过询问项目相关人员、查阅相关资料、检查财务资料、数据分析等方法进行评价。</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按要求将评价结果公开，加强绩效评价运行监控，发现问题及时采取措施，确保绩效目标如期保质实现。</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按要求开展部门项目支出绩效自评和重点评价工作，对评价中发现的问题及时整改，调整优化支出结构，提高财政资金使用效益。</w:t>
      </w:r>
    </w:p>
    <w:p>
      <w:pPr>
        <w:keepNext w:val="0"/>
        <w:keepLines w:val="0"/>
        <w:pageBreakBefore w:val="0"/>
        <w:numPr>
          <w:ilvl w:val="0"/>
          <w:numId w:val="3"/>
        </w:numPr>
        <w:kinsoku/>
        <w:wordWrap/>
        <w:overflowPunct/>
        <w:topLinePunct w:val="0"/>
        <w:autoSpaceDE/>
        <w:autoSpaceDN/>
        <w:bidi w:val="0"/>
        <w:adjustRightInd/>
        <w:snapToGrid/>
        <w:spacing w:line="57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综合评价情况及评价结论</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唐山国际旅游岛文化广电和旅游局主要职责是统筹协调旅游业发展，推动唐山国际旅游岛整体形象及旅游品牌体系建设，</w:t>
      </w:r>
      <w:r>
        <w:rPr>
          <w:rFonts w:hint="eastAsia" w:ascii="仿宋_GB2312" w:hAnsi="仿宋_GB2312" w:eastAsia="仿宋_GB2312" w:cs="仿宋_GB2312"/>
          <w:sz w:val="32"/>
          <w:szCs w:val="32"/>
          <w:lang w:eastAsia="zh-CN"/>
        </w:rPr>
        <w:t>督导相关单位按时完成项目建设，及时发放补助资金，保障资金使用有效</w:t>
      </w:r>
      <w:r>
        <w:rPr>
          <w:rFonts w:hint="eastAsia" w:ascii="仿宋_GB2312" w:hAnsi="仿宋_GB2312" w:eastAsia="仿宋_GB2312" w:cs="仿宋_GB2312"/>
          <w:sz w:val="32"/>
          <w:szCs w:val="32"/>
        </w:rPr>
        <w:t>使用。</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2022</w:t>
      </w:r>
      <w:r>
        <w:rPr>
          <w:rFonts w:hint="eastAsia" w:ascii="仿宋_GB2312" w:hAnsi="仿宋_GB2312" w:eastAsia="仿宋_GB2312" w:cs="仿宋_GB2312"/>
          <w:sz w:val="32"/>
          <w:szCs w:val="32"/>
          <w:lang w:eastAsia="zh-CN"/>
        </w:rPr>
        <w:t>年中南前期经营补贴项目</w:t>
      </w:r>
      <w:r>
        <w:rPr>
          <w:rFonts w:hint="eastAsia" w:ascii="仿宋_GB2312" w:hAnsi="仿宋_GB2312" w:eastAsia="仿宋_GB2312" w:cs="仿宋_GB2312"/>
          <w:sz w:val="32"/>
          <w:szCs w:val="32"/>
          <w:lang w:val="en-US" w:eastAsia="zh-CN"/>
        </w:rPr>
        <w:t>的</w:t>
      </w:r>
      <w:r>
        <w:rPr>
          <w:rFonts w:hint="eastAsia" w:ascii="仿宋_GB2312" w:hAnsi="仿宋_GB2312" w:eastAsia="仿宋_GB2312" w:cs="仿宋_GB2312"/>
          <w:sz w:val="32"/>
          <w:szCs w:val="32"/>
        </w:rPr>
        <w:t>资金申报、评审、批准、下达程序规范、资金分配合理，符合相关资金管理办法的规定。财政局积极履行项目管理职责，加强项目的日常跟踪管理，定期检查资金使用情况。项目组织机构健全。实施程序规范，组织实施情况良好。项目资金使用合规，无截留、挤占、挪用项目资金情况。项目产出完成情况良好，效益发挥显著，</w:t>
      </w:r>
      <w:r>
        <w:rPr>
          <w:rFonts w:hint="eastAsia" w:ascii="仿宋_GB2312" w:hAnsi="仿宋_GB2312" w:eastAsia="仿宋_GB2312" w:cs="仿宋_GB2312"/>
          <w:sz w:val="32"/>
          <w:szCs w:val="32"/>
          <w:lang w:eastAsia="zh-CN"/>
        </w:rPr>
        <w:t>健全了我区公共服务设施，</w:t>
      </w:r>
      <w:r>
        <w:rPr>
          <w:rFonts w:hint="eastAsia" w:ascii="仿宋_GB2312" w:hAnsi="仿宋_GB2312" w:eastAsia="仿宋_GB2312" w:cs="仿宋_GB2312"/>
          <w:sz w:val="32"/>
          <w:szCs w:val="32"/>
        </w:rPr>
        <w:t>促进了我区旅游业的发展。</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我局的财务信息规范、健全，各项支付手续完备，准确地记录和反映了项目支出的具体情况，原始凭证、会计账簿、财务报表等会计资料都能按期编制、整理归档。</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按照财政支出绩效评价指标体系评分标准，2022</w:t>
      </w:r>
      <w:r>
        <w:rPr>
          <w:rFonts w:hint="eastAsia" w:ascii="仿宋_GB2312" w:hAnsi="仿宋_GB2312" w:eastAsia="仿宋_GB2312" w:cs="仿宋_GB2312"/>
          <w:sz w:val="32"/>
          <w:szCs w:val="32"/>
          <w:lang w:eastAsia="zh-CN"/>
        </w:rPr>
        <w:t>年中南前期经营补贴项目的资金</w:t>
      </w:r>
      <w:r>
        <w:rPr>
          <w:rFonts w:hint="eastAsia" w:ascii="仿宋_GB2312" w:hAnsi="仿宋_GB2312" w:eastAsia="仿宋_GB2312" w:cs="仿宋_GB2312"/>
          <w:sz w:val="32"/>
          <w:szCs w:val="32"/>
        </w:rPr>
        <w:t>使用情况</w:t>
      </w:r>
      <w:r>
        <w:rPr>
          <w:rFonts w:hint="eastAsia" w:ascii="仿宋_GB2312" w:hAnsi="仿宋_GB2312" w:eastAsia="仿宋_GB2312" w:cs="仿宋_GB2312"/>
          <w:sz w:val="32"/>
          <w:szCs w:val="32"/>
          <w:lang w:val="en-US" w:eastAsia="zh-CN"/>
        </w:rPr>
        <w:t>较</w:t>
      </w:r>
      <w:r>
        <w:rPr>
          <w:rFonts w:hint="eastAsia" w:ascii="仿宋_GB2312" w:hAnsi="仿宋_GB2312" w:eastAsia="仿宋_GB2312" w:cs="仿宋_GB2312"/>
          <w:sz w:val="32"/>
          <w:szCs w:val="32"/>
        </w:rPr>
        <w:t>好，无超范围使用或其他不当情形，共</w:t>
      </w:r>
      <w:r>
        <w:rPr>
          <w:rFonts w:hint="eastAsia" w:ascii="仿宋_GB2312" w:hAnsi="仿宋_GB2312" w:eastAsia="仿宋_GB2312" w:cs="仿宋_GB2312"/>
          <w:sz w:val="32"/>
          <w:szCs w:val="32"/>
          <w:lang w:val="en-US" w:eastAsia="zh-CN"/>
        </w:rPr>
        <w:t>96</w:t>
      </w:r>
      <w:r>
        <w:rPr>
          <w:rFonts w:hint="eastAsia" w:ascii="仿宋_GB2312" w:hAnsi="仿宋_GB2312" w:eastAsia="仿宋_GB2312" w:cs="仿宋_GB2312"/>
          <w:sz w:val="32"/>
          <w:szCs w:val="32"/>
        </w:rPr>
        <w:t>分，拟自评等级为</w:t>
      </w:r>
      <w:r>
        <w:rPr>
          <w:rFonts w:hint="eastAsia" w:ascii="仿宋_GB2312" w:hAnsi="仿宋_GB2312" w:eastAsia="仿宋_GB2312" w:cs="仿宋_GB2312"/>
          <w:sz w:val="32"/>
          <w:szCs w:val="32"/>
          <w:lang w:eastAsia="zh-CN"/>
        </w:rPr>
        <w:t>优</w:t>
      </w:r>
      <w:r>
        <w:rPr>
          <w:rFonts w:hint="eastAsia" w:ascii="仿宋_GB2312" w:hAnsi="仿宋_GB2312" w:eastAsia="仿宋_GB2312" w:cs="仿宋_GB2312"/>
          <w:sz w:val="32"/>
          <w:szCs w:val="32"/>
        </w:rPr>
        <w:t>。</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_GB2312" w:hAnsi="仿宋_GB2312" w:eastAsia="仿宋_GB2312" w:cs="仿宋_GB2312"/>
          <w:sz w:val="32"/>
          <w:szCs w:val="32"/>
        </w:rPr>
      </w:pP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附件1</w:t>
      </w:r>
    </w:p>
    <w:tbl>
      <w:tblPr>
        <w:tblStyle w:val="4"/>
        <w:tblpPr w:leftFromText="180" w:rightFromText="180" w:vertAnchor="text" w:tblpXSpec="center" w:tblpY="1"/>
        <w:tblOverlap w:val="never"/>
        <w:tblW w:w="9080" w:type="dxa"/>
        <w:jc w:val="center"/>
        <w:tblLayout w:type="fixed"/>
        <w:tblCellMar>
          <w:top w:w="0" w:type="dxa"/>
          <w:left w:w="108" w:type="dxa"/>
          <w:bottom w:w="0" w:type="dxa"/>
          <w:right w:w="108" w:type="dxa"/>
        </w:tblCellMar>
      </w:tblPr>
      <w:tblGrid>
        <w:gridCol w:w="588"/>
        <w:gridCol w:w="980"/>
        <w:gridCol w:w="1112"/>
        <w:gridCol w:w="546"/>
        <w:gridCol w:w="1318"/>
        <w:gridCol w:w="527"/>
        <w:gridCol w:w="719"/>
        <w:gridCol w:w="1202"/>
        <w:gridCol w:w="529"/>
        <w:gridCol w:w="567"/>
        <w:gridCol w:w="284"/>
        <w:gridCol w:w="708"/>
      </w:tblGrid>
      <w:tr>
        <w:tblPrEx>
          <w:tblCellMar>
            <w:top w:w="0" w:type="dxa"/>
            <w:left w:w="108" w:type="dxa"/>
            <w:bottom w:w="0" w:type="dxa"/>
            <w:right w:w="108" w:type="dxa"/>
          </w:tblCellMar>
        </w:tblPrEx>
        <w:trPr>
          <w:trHeight w:val="0" w:hRule="atLeast"/>
          <w:jc w:val="center"/>
        </w:trPr>
        <w:tc>
          <w:tcPr>
            <w:tcW w:w="9080" w:type="dxa"/>
            <w:gridSpan w:val="12"/>
            <w:tcBorders>
              <w:top w:val="nil"/>
              <w:left w:val="nil"/>
              <w:bottom w:val="nil"/>
              <w:right w:val="nil"/>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643" w:firstLineChars="200"/>
              <w:jc w:val="center"/>
              <w:textAlignment w:val="auto"/>
              <w:rPr>
                <w:rFonts w:hint="eastAsia" w:ascii="宋体" w:hAnsi="宋体" w:eastAsia="宋体" w:cs="宋体"/>
                <w:b/>
                <w:bCs/>
                <w:kern w:val="0"/>
                <w:sz w:val="32"/>
                <w:szCs w:val="32"/>
              </w:rPr>
            </w:pPr>
            <w:r>
              <w:rPr>
                <w:rFonts w:hint="eastAsia" w:ascii="宋体" w:hAnsi="宋体" w:eastAsia="宋体" w:cs="宋体"/>
                <w:b/>
                <w:bCs/>
                <w:kern w:val="0"/>
                <w:sz w:val="32"/>
                <w:szCs w:val="32"/>
              </w:rPr>
              <w:t>项目支出绩效自评表</w:t>
            </w:r>
          </w:p>
        </w:tc>
      </w:tr>
      <w:tr>
        <w:tblPrEx>
          <w:tblCellMar>
            <w:top w:w="0" w:type="dxa"/>
            <w:left w:w="108" w:type="dxa"/>
            <w:bottom w:w="0" w:type="dxa"/>
            <w:right w:w="108" w:type="dxa"/>
          </w:tblCellMar>
        </w:tblPrEx>
        <w:trPr>
          <w:trHeight w:val="0" w:hRule="atLeast"/>
          <w:jc w:val="center"/>
        </w:trPr>
        <w:tc>
          <w:tcPr>
            <w:tcW w:w="9080" w:type="dxa"/>
            <w:gridSpan w:val="12"/>
            <w:tcBorders>
              <w:top w:val="nil"/>
              <w:left w:val="nil"/>
              <w:bottom w:val="nil"/>
              <w:right w:val="nil"/>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440" w:firstLineChars="200"/>
              <w:jc w:val="center"/>
              <w:textAlignment w:val="auto"/>
              <w:rPr>
                <w:rFonts w:hint="eastAsia" w:ascii="宋体" w:hAnsi="宋体" w:eastAsia="宋体" w:cs="宋体"/>
                <w:kern w:val="0"/>
                <w:sz w:val="22"/>
                <w:szCs w:val="22"/>
              </w:rPr>
            </w:pPr>
            <w:r>
              <w:rPr>
                <w:rFonts w:hint="eastAsia" w:ascii="宋体" w:hAnsi="宋体" w:eastAsia="宋体" w:cs="宋体"/>
                <w:kern w:val="0"/>
                <w:sz w:val="22"/>
                <w:szCs w:val="22"/>
              </w:rPr>
              <w:t>（ 20</w:t>
            </w:r>
            <w:r>
              <w:rPr>
                <w:rFonts w:hint="eastAsia" w:ascii="宋体" w:hAnsi="宋体" w:eastAsia="宋体" w:cs="宋体"/>
                <w:kern w:val="0"/>
                <w:sz w:val="22"/>
                <w:szCs w:val="22"/>
                <w:lang w:val="en-US" w:eastAsia="zh-CN"/>
              </w:rPr>
              <w:t xml:space="preserve">22 </w:t>
            </w:r>
            <w:r>
              <w:rPr>
                <w:rFonts w:hint="eastAsia" w:ascii="宋体" w:hAnsi="宋体" w:eastAsia="宋体" w:cs="宋体"/>
                <w:kern w:val="0"/>
                <w:sz w:val="22"/>
                <w:szCs w:val="22"/>
              </w:rPr>
              <w:t>年度）</w:t>
            </w:r>
          </w:p>
        </w:tc>
      </w:tr>
      <w:tr>
        <w:tblPrEx>
          <w:tblCellMar>
            <w:top w:w="0" w:type="dxa"/>
            <w:left w:w="108" w:type="dxa"/>
            <w:bottom w:w="0" w:type="dxa"/>
            <w:right w:w="108" w:type="dxa"/>
          </w:tblCellMar>
        </w:tblPrEx>
        <w:trPr>
          <w:trHeight w:val="0" w:hRule="atLeast"/>
          <w:jc w:val="center"/>
        </w:trPr>
        <w:tc>
          <w:tcPr>
            <w:tcW w:w="1568"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项目名称</w:t>
            </w:r>
          </w:p>
        </w:tc>
        <w:tc>
          <w:tcPr>
            <w:tcW w:w="7512" w:type="dxa"/>
            <w:gridSpan w:val="10"/>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lang w:val="en-US" w:eastAsia="zh-CN"/>
              </w:rPr>
            </w:pPr>
            <w:r>
              <w:rPr>
                <w:rFonts w:hint="eastAsia" w:ascii="宋体" w:hAnsi="宋体" w:eastAsia="宋体" w:cs="宋体"/>
                <w:kern w:val="0"/>
                <w:sz w:val="18"/>
                <w:szCs w:val="18"/>
              </w:rPr>
              <w:t>2022</w:t>
            </w:r>
            <w:r>
              <w:rPr>
                <w:rFonts w:hint="eastAsia" w:ascii="宋体" w:hAnsi="宋体" w:eastAsia="宋体" w:cs="宋体"/>
                <w:kern w:val="0"/>
                <w:sz w:val="18"/>
                <w:szCs w:val="18"/>
                <w:lang w:eastAsia="zh-CN"/>
              </w:rPr>
              <w:t>年中南前期经营补贴项目</w:t>
            </w:r>
          </w:p>
        </w:tc>
      </w:tr>
      <w:tr>
        <w:tblPrEx>
          <w:tblCellMar>
            <w:top w:w="0" w:type="dxa"/>
            <w:left w:w="108" w:type="dxa"/>
            <w:bottom w:w="0" w:type="dxa"/>
            <w:right w:w="108" w:type="dxa"/>
          </w:tblCellMar>
        </w:tblPrEx>
        <w:trPr>
          <w:trHeight w:val="0" w:hRule="atLeast"/>
          <w:jc w:val="center"/>
        </w:trPr>
        <w:tc>
          <w:tcPr>
            <w:tcW w:w="1568"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主管部门</w:t>
            </w:r>
          </w:p>
        </w:tc>
        <w:tc>
          <w:tcPr>
            <w:tcW w:w="4222" w:type="dxa"/>
            <w:gridSpan w:val="5"/>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120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both"/>
              <w:textAlignment w:val="auto"/>
              <w:rPr>
                <w:rFonts w:hint="eastAsia" w:ascii="宋体" w:hAnsi="宋体" w:eastAsia="宋体" w:cs="宋体"/>
                <w:kern w:val="0"/>
                <w:sz w:val="18"/>
                <w:szCs w:val="18"/>
              </w:rPr>
            </w:pPr>
            <w:r>
              <w:rPr>
                <w:rFonts w:hint="eastAsia" w:ascii="宋体" w:hAnsi="宋体" w:eastAsia="宋体" w:cs="宋体"/>
                <w:kern w:val="0"/>
                <w:sz w:val="18"/>
                <w:szCs w:val="18"/>
              </w:rPr>
              <w:t>实施单位</w:t>
            </w:r>
          </w:p>
        </w:tc>
        <w:tc>
          <w:tcPr>
            <w:tcW w:w="2088" w:type="dxa"/>
            <w:gridSpan w:val="4"/>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lang w:eastAsia="zh-CN"/>
              </w:rPr>
            </w:pPr>
            <w:r>
              <w:rPr>
                <w:rFonts w:hint="eastAsia" w:ascii="宋体" w:hAnsi="宋体" w:cs="宋体"/>
                <w:kern w:val="0"/>
                <w:sz w:val="18"/>
                <w:szCs w:val="18"/>
                <w:lang w:eastAsia="zh-CN"/>
              </w:rPr>
              <w:t>唐山国际旅游岛新文化旅游管理有限公司</w:t>
            </w:r>
          </w:p>
        </w:tc>
      </w:tr>
      <w:tr>
        <w:tblPrEx>
          <w:tblCellMar>
            <w:top w:w="0" w:type="dxa"/>
            <w:left w:w="108" w:type="dxa"/>
            <w:bottom w:w="0" w:type="dxa"/>
            <w:right w:w="108" w:type="dxa"/>
          </w:tblCellMar>
        </w:tblPrEx>
        <w:trPr>
          <w:trHeight w:val="0" w:hRule="atLeast"/>
          <w:jc w:val="center"/>
        </w:trPr>
        <w:tc>
          <w:tcPr>
            <w:tcW w:w="1568" w:type="dxa"/>
            <w:gridSpan w:val="2"/>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项目资金</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（万元）</w:t>
            </w:r>
          </w:p>
        </w:tc>
        <w:tc>
          <w:tcPr>
            <w:tcW w:w="1658"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131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both"/>
              <w:textAlignment w:val="auto"/>
              <w:rPr>
                <w:rFonts w:hint="eastAsia" w:ascii="宋体" w:hAnsi="宋体" w:eastAsia="宋体" w:cs="宋体"/>
                <w:kern w:val="0"/>
                <w:sz w:val="18"/>
                <w:szCs w:val="18"/>
              </w:rPr>
            </w:pPr>
            <w:r>
              <w:rPr>
                <w:rFonts w:hint="eastAsia" w:ascii="宋体" w:hAnsi="宋体" w:eastAsia="宋体" w:cs="宋体"/>
                <w:kern w:val="0"/>
                <w:sz w:val="18"/>
                <w:szCs w:val="18"/>
              </w:rPr>
              <w:t>年初预算数</w:t>
            </w:r>
          </w:p>
        </w:tc>
        <w:tc>
          <w:tcPr>
            <w:tcW w:w="1246"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both"/>
              <w:textAlignment w:val="auto"/>
              <w:rPr>
                <w:rFonts w:hint="eastAsia" w:ascii="宋体" w:hAnsi="宋体" w:eastAsia="宋体" w:cs="宋体"/>
                <w:kern w:val="0"/>
                <w:sz w:val="18"/>
                <w:szCs w:val="18"/>
              </w:rPr>
            </w:pPr>
            <w:r>
              <w:rPr>
                <w:rFonts w:hint="eastAsia" w:ascii="宋体" w:hAnsi="宋体" w:eastAsia="宋体" w:cs="宋体"/>
                <w:kern w:val="0"/>
                <w:sz w:val="18"/>
                <w:szCs w:val="18"/>
              </w:rPr>
              <w:t>全年预算数</w:t>
            </w:r>
          </w:p>
        </w:tc>
        <w:tc>
          <w:tcPr>
            <w:tcW w:w="120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both"/>
              <w:textAlignment w:val="auto"/>
              <w:rPr>
                <w:rFonts w:hint="eastAsia" w:ascii="宋体" w:hAnsi="宋体" w:eastAsia="宋体" w:cs="宋体"/>
                <w:kern w:val="0"/>
                <w:sz w:val="18"/>
                <w:szCs w:val="18"/>
              </w:rPr>
            </w:pPr>
            <w:r>
              <w:rPr>
                <w:rFonts w:hint="eastAsia" w:ascii="宋体" w:hAnsi="宋体" w:eastAsia="宋体" w:cs="宋体"/>
                <w:kern w:val="0"/>
                <w:sz w:val="18"/>
                <w:szCs w:val="18"/>
              </w:rPr>
              <w:t>全年执行数</w:t>
            </w:r>
          </w:p>
        </w:tc>
        <w:tc>
          <w:tcPr>
            <w:tcW w:w="52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both"/>
              <w:textAlignment w:val="auto"/>
              <w:rPr>
                <w:rFonts w:hint="eastAsia" w:ascii="宋体" w:hAnsi="宋体" w:eastAsia="宋体" w:cs="宋体"/>
                <w:kern w:val="0"/>
                <w:sz w:val="18"/>
                <w:szCs w:val="18"/>
              </w:rPr>
            </w:pPr>
            <w:r>
              <w:rPr>
                <w:rFonts w:hint="eastAsia" w:ascii="宋体" w:hAnsi="宋体" w:eastAsia="宋体" w:cs="宋体"/>
                <w:kern w:val="0"/>
                <w:sz w:val="18"/>
                <w:szCs w:val="18"/>
              </w:rPr>
              <w:t>分值</w:t>
            </w:r>
          </w:p>
        </w:tc>
        <w:tc>
          <w:tcPr>
            <w:tcW w:w="851"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both"/>
              <w:textAlignment w:val="auto"/>
              <w:rPr>
                <w:rFonts w:hint="eastAsia" w:ascii="宋体" w:hAnsi="宋体" w:eastAsia="宋体" w:cs="宋体"/>
                <w:kern w:val="0"/>
                <w:sz w:val="18"/>
                <w:szCs w:val="18"/>
              </w:rPr>
            </w:pPr>
            <w:r>
              <w:rPr>
                <w:rFonts w:hint="eastAsia" w:ascii="宋体" w:hAnsi="宋体" w:eastAsia="宋体" w:cs="宋体"/>
                <w:kern w:val="0"/>
                <w:sz w:val="18"/>
                <w:szCs w:val="18"/>
              </w:rPr>
              <w:t>执行率</w:t>
            </w:r>
          </w:p>
        </w:tc>
        <w:tc>
          <w:tcPr>
            <w:tcW w:w="70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both"/>
              <w:textAlignment w:val="auto"/>
              <w:rPr>
                <w:rFonts w:hint="eastAsia" w:ascii="宋体" w:hAnsi="宋体" w:eastAsia="宋体" w:cs="宋体"/>
                <w:kern w:val="0"/>
                <w:sz w:val="18"/>
                <w:szCs w:val="18"/>
              </w:rPr>
            </w:pPr>
            <w:r>
              <w:rPr>
                <w:rFonts w:hint="eastAsia" w:ascii="宋体" w:hAnsi="宋体" w:eastAsia="宋体" w:cs="宋体"/>
                <w:kern w:val="0"/>
                <w:sz w:val="18"/>
                <w:szCs w:val="18"/>
              </w:rPr>
              <w:t>得分</w:t>
            </w:r>
          </w:p>
        </w:tc>
      </w:tr>
      <w:tr>
        <w:tblPrEx>
          <w:tblCellMar>
            <w:top w:w="0" w:type="dxa"/>
            <w:left w:w="108" w:type="dxa"/>
            <w:bottom w:w="0" w:type="dxa"/>
            <w:right w:w="108" w:type="dxa"/>
          </w:tblCellMar>
        </w:tblPrEx>
        <w:trPr>
          <w:trHeight w:val="0" w:hRule="atLeas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1658"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年度资金总额</w:t>
            </w:r>
          </w:p>
        </w:tc>
        <w:tc>
          <w:tcPr>
            <w:tcW w:w="131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70.5</w:t>
            </w:r>
          </w:p>
        </w:tc>
        <w:tc>
          <w:tcPr>
            <w:tcW w:w="1246"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70.5</w:t>
            </w:r>
          </w:p>
        </w:tc>
        <w:tc>
          <w:tcPr>
            <w:tcW w:w="120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both"/>
              <w:textAlignment w:val="auto"/>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70.5</w:t>
            </w:r>
          </w:p>
        </w:tc>
        <w:tc>
          <w:tcPr>
            <w:tcW w:w="52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w:t>
            </w:r>
          </w:p>
        </w:tc>
        <w:tc>
          <w:tcPr>
            <w:tcW w:w="851"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100%</w:t>
            </w:r>
          </w:p>
        </w:tc>
        <w:tc>
          <w:tcPr>
            <w:tcW w:w="70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w:t>
            </w:r>
          </w:p>
        </w:tc>
      </w:tr>
      <w:tr>
        <w:tblPrEx>
          <w:tblCellMar>
            <w:top w:w="0" w:type="dxa"/>
            <w:left w:w="108" w:type="dxa"/>
            <w:bottom w:w="0" w:type="dxa"/>
            <w:right w:w="108" w:type="dxa"/>
          </w:tblCellMar>
        </w:tblPrEx>
        <w:trPr>
          <w:trHeight w:val="0" w:hRule="atLeas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1658"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both"/>
              <w:textAlignment w:val="auto"/>
              <w:rPr>
                <w:rFonts w:hint="eastAsia" w:ascii="宋体" w:hAnsi="宋体" w:eastAsia="宋体" w:cs="宋体"/>
                <w:kern w:val="0"/>
                <w:sz w:val="18"/>
                <w:szCs w:val="18"/>
              </w:rPr>
            </w:pPr>
            <w:r>
              <w:rPr>
                <w:rFonts w:hint="eastAsia" w:ascii="宋体" w:hAnsi="宋体" w:eastAsia="宋体" w:cs="宋体"/>
                <w:kern w:val="0"/>
                <w:sz w:val="18"/>
                <w:szCs w:val="18"/>
              </w:rPr>
              <w:t>其中：当年财政拨款</w:t>
            </w:r>
          </w:p>
        </w:tc>
        <w:tc>
          <w:tcPr>
            <w:tcW w:w="131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70.5</w:t>
            </w:r>
          </w:p>
        </w:tc>
        <w:tc>
          <w:tcPr>
            <w:tcW w:w="1246"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70.5</w:t>
            </w:r>
          </w:p>
        </w:tc>
        <w:tc>
          <w:tcPr>
            <w:tcW w:w="120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both"/>
              <w:textAlignment w:val="auto"/>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70.5</w:t>
            </w:r>
          </w:p>
        </w:tc>
        <w:tc>
          <w:tcPr>
            <w:tcW w:w="52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70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w:t>
            </w:r>
          </w:p>
        </w:tc>
      </w:tr>
      <w:tr>
        <w:tblPrEx>
          <w:tblCellMar>
            <w:top w:w="0" w:type="dxa"/>
            <w:left w:w="108" w:type="dxa"/>
            <w:bottom w:w="0" w:type="dxa"/>
            <w:right w:w="108" w:type="dxa"/>
          </w:tblCellMar>
        </w:tblPrEx>
        <w:trPr>
          <w:trHeight w:val="0" w:hRule="atLeas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1658"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上年结转资金</w:t>
            </w:r>
          </w:p>
        </w:tc>
        <w:tc>
          <w:tcPr>
            <w:tcW w:w="131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lang w:val="en-US" w:eastAsia="zh-CN"/>
              </w:rPr>
            </w:pPr>
          </w:p>
        </w:tc>
        <w:tc>
          <w:tcPr>
            <w:tcW w:w="1246"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lang w:val="en-US" w:eastAsia="zh-CN"/>
              </w:rPr>
            </w:pPr>
          </w:p>
        </w:tc>
        <w:tc>
          <w:tcPr>
            <w:tcW w:w="120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529" w:type="dxa"/>
            <w:tcBorders>
              <w:top w:val="nil"/>
              <w:left w:val="nil"/>
              <w:bottom w:val="single" w:color="auto" w:sz="4" w:space="0"/>
              <w:right w:val="single" w:color="auto" w:sz="4" w:space="0"/>
            </w:tcBorders>
            <w:noWrap w:val="0"/>
            <w:vAlign w:val="center"/>
          </w:tcPr>
          <w:p>
            <w:pPr>
              <w:keepNext w:val="0"/>
              <w:keepLines w:val="0"/>
              <w:pageBreakBefore w:val="0"/>
              <w:widowControl/>
              <w:tabs>
                <w:tab w:val="center" w:pos="157"/>
              </w:tabs>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70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w:t>
            </w:r>
          </w:p>
        </w:tc>
      </w:tr>
      <w:tr>
        <w:tblPrEx>
          <w:tblCellMar>
            <w:top w:w="0" w:type="dxa"/>
            <w:left w:w="108" w:type="dxa"/>
            <w:bottom w:w="0" w:type="dxa"/>
            <w:right w:w="108" w:type="dxa"/>
          </w:tblCellMar>
        </w:tblPrEx>
        <w:trPr>
          <w:trHeight w:val="90" w:hRule="atLeas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1658"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其他资金</w:t>
            </w:r>
          </w:p>
        </w:tc>
        <w:tc>
          <w:tcPr>
            <w:tcW w:w="131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1246"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120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52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70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w:t>
            </w:r>
          </w:p>
        </w:tc>
      </w:tr>
      <w:tr>
        <w:tblPrEx>
          <w:tblCellMar>
            <w:top w:w="0" w:type="dxa"/>
            <w:left w:w="108" w:type="dxa"/>
            <w:bottom w:w="0" w:type="dxa"/>
            <w:right w:w="108" w:type="dxa"/>
          </w:tblCellMar>
        </w:tblPrEx>
        <w:trPr>
          <w:trHeight w:val="0" w:hRule="atLeast"/>
          <w:jc w:val="center"/>
        </w:trPr>
        <w:tc>
          <w:tcPr>
            <w:tcW w:w="588" w:type="dxa"/>
            <w:vMerge w:val="restart"/>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both"/>
              <w:textAlignment w:val="auto"/>
              <w:rPr>
                <w:rFonts w:hint="eastAsia" w:ascii="宋体" w:hAnsi="宋体" w:eastAsia="宋体" w:cs="宋体"/>
                <w:kern w:val="0"/>
                <w:sz w:val="18"/>
                <w:szCs w:val="18"/>
              </w:rPr>
            </w:pPr>
            <w:r>
              <w:rPr>
                <w:rFonts w:hint="eastAsia" w:ascii="宋体" w:hAnsi="宋体" w:eastAsia="宋体" w:cs="宋体"/>
                <w:kern w:val="0"/>
                <w:sz w:val="18"/>
                <w:szCs w:val="18"/>
              </w:rPr>
              <w:t>年度总体目标</w:t>
            </w:r>
          </w:p>
        </w:tc>
        <w:tc>
          <w:tcPr>
            <w:tcW w:w="5202" w:type="dxa"/>
            <w:gridSpan w:val="6"/>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预期目标</w:t>
            </w:r>
          </w:p>
        </w:tc>
        <w:tc>
          <w:tcPr>
            <w:tcW w:w="3290" w:type="dxa"/>
            <w:gridSpan w:val="5"/>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实际完成情况</w:t>
            </w:r>
          </w:p>
        </w:tc>
      </w:tr>
      <w:tr>
        <w:tblPrEx>
          <w:tblCellMar>
            <w:top w:w="0" w:type="dxa"/>
            <w:left w:w="108" w:type="dxa"/>
            <w:bottom w:w="0" w:type="dxa"/>
            <w:right w:w="108" w:type="dxa"/>
          </w:tblCellMar>
        </w:tblPrEx>
        <w:trPr>
          <w:trHeight w:val="0" w:hRule="atLeast"/>
          <w:jc w:val="center"/>
        </w:trPr>
        <w:tc>
          <w:tcPr>
            <w:tcW w:w="588"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5202" w:type="dxa"/>
            <w:gridSpan w:val="6"/>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both"/>
              <w:textAlignment w:val="auto"/>
              <w:rPr>
                <w:rFonts w:hint="eastAsia" w:ascii="宋体" w:hAnsi="宋体" w:eastAsia="宋体" w:cs="宋体"/>
                <w:kern w:val="0"/>
                <w:szCs w:val="21"/>
              </w:rPr>
            </w:pPr>
            <w:r>
              <w:rPr>
                <w:rFonts w:hint="eastAsia" w:ascii="宋体" w:hAnsi="宋体" w:eastAsia="宋体" w:cs="宋体"/>
                <w:kern w:val="0"/>
                <w:szCs w:val="21"/>
                <w:lang w:eastAsia="zh-CN"/>
              </w:rPr>
              <w:t>补助</w:t>
            </w:r>
            <w:r>
              <w:rPr>
                <w:rFonts w:hint="eastAsia" w:ascii="宋体" w:hAnsi="宋体" w:cs="宋体"/>
                <w:kern w:val="0"/>
                <w:szCs w:val="21"/>
                <w:lang w:eastAsia="zh-CN"/>
              </w:rPr>
              <w:t>中南景区，将景区各项设施完善，能够顺利经营。</w:t>
            </w:r>
          </w:p>
        </w:tc>
        <w:tc>
          <w:tcPr>
            <w:tcW w:w="3290" w:type="dxa"/>
            <w:gridSpan w:val="5"/>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420" w:firstLineChars="200"/>
              <w:jc w:val="center"/>
              <w:textAlignment w:val="auto"/>
              <w:rPr>
                <w:rFonts w:hint="eastAsia" w:ascii="宋体" w:hAnsi="宋体" w:eastAsia="宋体" w:cs="宋体"/>
                <w:kern w:val="0"/>
                <w:szCs w:val="21"/>
                <w:lang w:eastAsia="zh-CN"/>
              </w:rPr>
            </w:pPr>
            <w:r>
              <w:rPr>
                <w:rFonts w:hint="eastAsia" w:ascii="宋体" w:hAnsi="宋体" w:eastAsia="宋体" w:cs="宋体"/>
                <w:kern w:val="0"/>
                <w:szCs w:val="21"/>
                <w:lang w:eastAsia="zh-CN"/>
              </w:rPr>
              <w:t>已补助相关项目单位。</w:t>
            </w:r>
          </w:p>
        </w:tc>
      </w:tr>
      <w:tr>
        <w:tblPrEx>
          <w:tblCellMar>
            <w:top w:w="0" w:type="dxa"/>
            <w:left w:w="108" w:type="dxa"/>
            <w:bottom w:w="0" w:type="dxa"/>
            <w:right w:w="108" w:type="dxa"/>
          </w:tblCellMar>
        </w:tblPrEx>
        <w:trPr>
          <w:trHeight w:val="0" w:hRule="atLeast"/>
          <w:jc w:val="center"/>
        </w:trPr>
        <w:tc>
          <w:tcPr>
            <w:tcW w:w="588" w:type="dxa"/>
            <w:vMerge w:val="restart"/>
            <w:tcBorders>
              <w:top w:val="nil"/>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绩</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效</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指</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标</w:t>
            </w:r>
          </w:p>
        </w:tc>
        <w:tc>
          <w:tcPr>
            <w:tcW w:w="98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both"/>
              <w:textAlignment w:val="auto"/>
              <w:rPr>
                <w:rFonts w:hint="eastAsia" w:ascii="宋体" w:hAnsi="宋体" w:eastAsia="宋体" w:cs="宋体"/>
                <w:kern w:val="0"/>
                <w:sz w:val="18"/>
                <w:szCs w:val="18"/>
              </w:rPr>
            </w:pPr>
            <w:r>
              <w:rPr>
                <w:rFonts w:hint="eastAsia" w:ascii="宋体" w:hAnsi="宋体" w:eastAsia="宋体" w:cs="宋体"/>
                <w:kern w:val="0"/>
                <w:sz w:val="18"/>
                <w:szCs w:val="18"/>
              </w:rPr>
              <w:t>一级指标</w:t>
            </w:r>
          </w:p>
        </w:tc>
        <w:tc>
          <w:tcPr>
            <w:tcW w:w="111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二级指标</w:t>
            </w:r>
          </w:p>
        </w:tc>
        <w:tc>
          <w:tcPr>
            <w:tcW w:w="2391"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三级指标</w:t>
            </w:r>
          </w:p>
        </w:tc>
        <w:tc>
          <w:tcPr>
            <w:tcW w:w="71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年度指标值</w:t>
            </w:r>
          </w:p>
        </w:tc>
        <w:tc>
          <w:tcPr>
            <w:tcW w:w="120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实际</w:t>
            </w:r>
          </w:p>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完成值</w:t>
            </w:r>
          </w:p>
        </w:tc>
        <w:tc>
          <w:tcPr>
            <w:tcW w:w="52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分值</w:t>
            </w:r>
          </w:p>
        </w:tc>
        <w:tc>
          <w:tcPr>
            <w:tcW w:w="5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得分</w:t>
            </w:r>
          </w:p>
        </w:tc>
        <w:tc>
          <w:tcPr>
            <w:tcW w:w="992"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both"/>
              <w:textAlignment w:val="auto"/>
              <w:rPr>
                <w:rFonts w:hint="eastAsia" w:ascii="宋体" w:hAnsi="宋体" w:eastAsia="宋体" w:cs="宋体"/>
                <w:kern w:val="0"/>
                <w:sz w:val="18"/>
                <w:szCs w:val="18"/>
              </w:rPr>
            </w:pPr>
            <w:r>
              <w:rPr>
                <w:rFonts w:hint="eastAsia" w:ascii="宋体" w:hAnsi="宋体" w:eastAsia="宋体" w:cs="宋体"/>
                <w:kern w:val="0"/>
                <w:sz w:val="18"/>
                <w:szCs w:val="18"/>
              </w:rPr>
              <w:t>偏差原因分析及改进措施</w:t>
            </w:r>
          </w:p>
        </w:tc>
      </w:tr>
      <w:tr>
        <w:tblPrEx>
          <w:tblCellMar>
            <w:top w:w="0" w:type="dxa"/>
            <w:left w:w="108" w:type="dxa"/>
            <w:bottom w:w="0" w:type="dxa"/>
            <w:right w:w="108" w:type="dxa"/>
          </w:tblCellMar>
        </w:tblPrEx>
        <w:trPr>
          <w:trHeight w:val="0" w:hRule="atLeast"/>
          <w:jc w:val="center"/>
        </w:trPr>
        <w:tc>
          <w:tcPr>
            <w:tcW w:w="588"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both"/>
              <w:textAlignment w:val="auto"/>
              <w:rPr>
                <w:rFonts w:hint="eastAsia" w:ascii="宋体" w:hAnsi="宋体" w:eastAsia="宋体" w:cs="宋体"/>
                <w:kern w:val="0"/>
                <w:sz w:val="18"/>
                <w:szCs w:val="18"/>
              </w:rPr>
            </w:pPr>
            <w:r>
              <w:rPr>
                <w:rFonts w:hint="eastAsia" w:ascii="宋体" w:hAnsi="宋体" w:eastAsia="宋体" w:cs="宋体"/>
                <w:kern w:val="0"/>
                <w:sz w:val="18"/>
                <w:szCs w:val="18"/>
              </w:rPr>
              <w:t>产出指标</w:t>
            </w:r>
          </w:p>
        </w:tc>
        <w:tc>
          <w:tcPr>
            <w:tcW w:w="1112" w:type="dxa"/>
            <w:vMerge w:val="restart"/>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数量指标</w:t>
            </w:r>
          </w:p>
        </w:tc>
        <w:tc>
          <w:tcPr>
            <w:tcW w:w="2391"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left"/>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指标1：</w:t>
            </w:r>
            <w:r>
              <w:rPr>
                <w:rFonts w:hint="eastAsia" w:ascii="宋体" w:hAnsi="宋体" w:cs="宋体"/>
                <w:color w:val="000000"/>
                <w:kern w:val="0"/>
                <w:sz w:val="18"/>
                <w:szCs w:val="18"/>
                <w:lang w:eastAsia="zh-CN"/>
              </w:rPr>
              <w:t>补助企业</w:t>
            </w:r>
            <w:r>
              <w:rPr>
                <w:rFonts w:hint="eastAsia" w:ascii="宋体" w:hAnsi="宋体" w:eastAsia="宋体" w:cs="宋体"/>
                <w:b w:val="0"/>
                <w:bCs w:val="0"/>
                <w:color w:val="000000"/>
                <w:sz w:val="20"/>
                <w:szCs w:val="20"/>
                <w:lang w:eastAsia="zh-CN"/>
              </w:rPr>
              <w:t>数量</w:t>
            </w:r>
          </w:p>
        </w:tc>
        <w:tc>
          <w:tcPr>
            <w:tcW w:w="71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both"/>
              <w:textAlignment w:val="auto"/>
              <w:rPr>
                <w:rFonts w:hint="eastAsia" w:ascii="宋体" w:hAnsi="宋体" w:eastAsia="宋体" w:cs="宋体"/>
                <w:kern w:val="0"/>
                <w:sz w:val="18"/>
                <w:szCs w:val="18"/>
              </w:rPr>
            </w:pPr>
            <w:r>
              <w:rPr>
                <w:rFonts w:hint="eastAsia" w:ascii="宋体" w:hAnsi="宋体" w:cs="宋体"/>
                <w:b w:val="0"/>
                <w:bCs w:val="0"/>
                <w:color w:val="000000"/>
                <w:sz w:val="20"/>
                <w:szCs w:val="20"/>
                <w:lang w:val="en-US" w:eastAsia="zh-CN"/>
              </w:rPr>
              <w:t>≥1</w:t>
            </w:r>
            <w:r>
              <w:rPr>
                <w:rFonts w:hint="eastAsia" w:ascii="宋体" w:hAnsi="宋体" w:eastAsia="宋体" w:cs="宋体"/>
                <w:b w:val="0"/>
                <w:bCs w:val="0"/>
                <w:color w:val="000000"/>
                <w:sz w:val="20"/>
                <w:szCs w:val="20"/>
                <w:lang w:val="en-US" w:eastAsia="zh-CN"/>
              </w:rPr>
              <w:t>家</w:t>
            </w:r>
          </w:p>
        </w:tc>
        <w:tc>
          <w:tcPr>
            <w:tcW w:w="120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eastAsia="zh-CN"/>
              </w:rPr>
              <w:t>补助</w:t>
            </w:r>
            <w:r>
              <w:rPr>
                <w:rFonts w:hint="eastAsia" w:ascii="宋体" w:hAnsi="宋体" w:cs="宋体"/>
                <w:kern w:val="0"/>
                <w:sz w:val="18"/>
                <w:szCs w:val="18"/>
                <w:lang w:eastAsia="zh-CN"/>
              </w:rPr>
              <w:t>企业</w:t>
            </w:r>
            <w:r>
              <w:rPr>
                <w:rFonts w:hint="eastAsia" w:ascii="宋体" w:hAnsi="宋体" w:cs="宋体"/>
                <w:kern w:val="0"/>
                <w:sz w:val="18"/>
                <w:szCs w:val="18"/>
                <w:lang w:val="en-US" w:eastAsia="zh-CN"/>
              </w:rPr>
              <w:t>1家</w:t>
            </w:r>
          </w:p>
        </w:tc>
        <w:tc>
          <w:tcPr>
            <w:tcW w:w="52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5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992"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0" w:hRule="atLeast"/>
          <w:jc w:val="center"/>
        </w:trPr>
        <w:tc>
          <w:tcPr>
            <w:tcW w:w="588"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2391"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left"/>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指标2：</w:t>
            </w:r>
          </w:p>
        </w:tc>
        <w:tc>
          <w:tcPr>
            <w:tcW w:w="71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120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52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5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992"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0" w:hRule="atLeast"/>
          <w:jc w:val="center"/>
        </w:trPr>
        <w:tc>
          <w:tcPr>
            <w:tcW w:w="588"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2391"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left"/>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71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120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52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5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992"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0" w:hRule="atLeast"/>
          <w:jc w:val="center"/>
        </w:trPr>
        <w:tc>
          <w:tcPr>
            <w:tcW w:w="588"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质量指标</w:t>
            </w:r>
          </w:p>
        </w:tc>
        <w:tc>
          <w:tcPr>
            <w:tcW w:w="2391"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left"/>
              <w:textAlignment w:val="auto"/>
              <w:rPr>
                <w:rFonts w:hint="eastAsia"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rPr>
              <w:t>指标1：</w:t>
            </w:r>
            <w:r>
              <w:rPr>
                <w:rFonts w:hint="eastAsia" w:ascii="宋体" w:hAnsi="宋体" w:cs="宋体"/>
                <w:color w:val="000000"/>
                <w:kern w:val="0"/>
                <w:sz w:val="18"/>
                <w:szCs w:val="18"/>
                <w:lang w:eastAsia="zh-CN"/>
              </w:rPr>
              <w:t>项目建设质量</w:t>
            </w:r>
          </w:p>
        </w:tc>
        <w:tc>
          <w:tcPr>
            <w:tcW w:w="71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both"/>
              <w:textAlignment w:val="auto"/>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合格</w:t>
            </w:r>
          </w:p>
        </w:tc>
        <w:tc>
          <w:tcPr>
            <w:tcW w:w="120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合格</w:t>
            </w:r>
          </w:p>
        </w:tc>
        <w:tc>
          <w:tcPr>
            <w:tcW w:w="52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both"/>
              <w:textAlignment w:val="auto"/>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5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992"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0" w:hRule="atLeast"/>
          <w:jc w:val="center"/>
        </w:trPr>
        <w:tc>
          <w:tcPr>
            <w:tcW w:w="588"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2391"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left"/>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指标2：</w:t>
            </w:r>
          </w:p>
        </w:tc>
        <w:tc>
          <w:tcPr>
            <w:tcW w:w="71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120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52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5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992"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0" w:hRule="atLeast"/>
          <w:jc w:val="center"/>
        </w:trPr>
        <w:tc>
          <w:tcPr>
            <w:tcW w:w="588"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2391"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left"/>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71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120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52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5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992"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0" w:hRule="atLeast"/>
          <w:jc w:val="center"/>
        </w:trPr>
        <w:tc>
          <w:tcPr>
            <w:tcW w:w="588"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时效指标</w:t>
            </w:r>
          </w:p>
        </w:tc>
        <w:tc>
          <w:tcPr>
            <w:tcW w:w="2391"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left"/>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指标1：</w:t>
            </w:r>
            <w:r>
              <w:rPr>
                <w:rFonts w:hint="eastAsia" w:ascii="宋体" w:hAnsi="宋体" w:eastAsia="宋体" w:cs="宋体"/>
                <w:color w:val="000000"/>
                <w:kern w:val="0"/>
                <w:sz w:val="20"/>
                <w:szCs w:val="20"/>
                <w:lang w:bidi="ar"/>
              </w:rPr>
              <w:t>完成时间</w:t>
            </w:r>
          </w:p>
        </w:tc>
        <w:tc>
          <w:tcPr>
            <w:tcW w:w="71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both"/>
              <w:textAlignment w:val="auto"/>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12月底</w:t>
            </w:r>
          </w:p>
        </w:tc>
        <w:tc>
          <w:tcPr>
            <w:tcW w:w="120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12月底</w:t>
            </w:r>
          </w:p>
        </w:tc>
        <w:tc>
          <w:tcPr>
            <w:tcW w:w="52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5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992"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0" w:hRule="atLeast"/>
          <w:jc w:val="center"/>
        </w:trPr>
        <w:tc>
          <w:tcPr>
            <w:tcW w:w="588"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2391"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left"/>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指标2：</w:t>
            </w:r>
          </w:p>
        </w:tc>
        <w:tc>
          <w:tcPr>
            <w:tcW w:w="71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120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52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5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992"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0" w:hRule="atLeast"/>
          <w:jc w:val="center"/>
        </w:trPr>
        <w:tc>
          <w:tcPr>
            <w:tcW w:w="588"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2391"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left"/>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71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120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52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5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992"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0" w:hRule="atLeast"/>
          <w:jc w:val="center"/>
        </w:trPr>
        <w:tc>
          <w:tcPr>
            <w:tcW w:w="588"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成本指标</w:t>
            </w:r>
          </w:p>
        </w:tc>
        <w:tc>
          <w:tcPr>
            <w:tcW w:w="2391"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left"/>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指标1：</w:t>
            </w:r>
            <w:r>
              <w:rPr>
                <w:rFonts w:hint="eastAsia" w:ascii="宋体" w:hAnsi="宋体" w:eastAsia="宋体" w:cs="宋体"/>
                <w:b w:val="0"/>
                <w:bCs w:val="0"/>
                <w:color w:val="000000"/>
                <w:sz w:val="20"/>
                <w:szCs w:val="20"/>
                <w:lang w:eastAsia="zh-CN"/>
              </w:rPr>
              <w:t>补助金额</w:t>
            </w:r>
          </w:p>
        </w:tc>
        <w:tc>
          <w:tcPr>
            <w:tcW w:w="71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w:t>
            </w:r>
            <w:r>
              <w:rPr>
                <w:rFonts w:hint="eastAsia" w:ascii="宋体" w:hAnsi="宋体" w:cs="宋体"/>
                <w:kern w:val="0"/>
                <w:sz w:val="18"/>
                <w:szCs w:val="18"/>
                <w:lang w:val="en-US" w:eastAsia="zh-CN"/>
              </w:rPr>
              <w:t>70.5</w:t>
            </w:r>
            <w:r>
              <w:rPr>
                <w:rFonts w:hint="eastAsia" w:ascii="宋体" w:hAnsi="宋体" w:eastAsia="宋体" w:cs="宋体"/>
                <w:kern w:val="0"/>
                <w:sz w:val="18"/>
                <w:szCs w:val="18"/>
              </w:rPr>
              <w:t>万</w:t>
            </w:r>
          </w:p>
        </w:tc>
        <w:tc>
          <w:tcPr>
            <w:tcW w:w="120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lang w:val="en-US" w:eastAsia="zh-CN" w:bidi="ar-SA"/>
              </w:rPr>
            </w:pPr>
            <w:r>
              <w:rPr>
                <w:rFonts w:hint="eastAsia" w:ascii="宋体" w:hAnsi="宋体" w:cs="宋体"/>
                <w:kern w:val="0"/>
                <w:sz w:val="18"/>
                <w:szCs w:val="18"/>
                <w:lang w:val="en-US" w:eastAsia="zh-CN"/>
              </w:rPr>
              <w:t>70.5</w:t>
            </w:r>
            <w:r>
              <w:rPr>
                <w:rFonts w:hint="eastAsia" w:ascii="宋体" w:hAnsi="宋体" w:eastAsia="宋体" w:cs="宋体"/>
                <w:kern w:val="0"/>
                <w:sz w:val="18"/>
                <w:szCs w:val="18"/>
                <w:lang w:val="en-US" w:eastAsia="zh-CN"/>
              </w:rPr>
              <w:t>万元</w:t>
            </w:r>
          </w:p>
        </w:tc>
        <w:tc>
          <w:tcPr>
            <w:tcW w:w="52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5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992"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0" w:hRule="atLeast"/>
          <w:jc w:val="center"/>
        </w:trPr>
        <w:tc>
          <w:tcPr>
            <w:tcW w:w="588"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2391"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left"/>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指标2：</w:t>
            </w:r>
          </w:p>
        </w:tc>
        <w:tc>
          <w:tcPr>
            <w:tcW w:w="71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120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52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5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992"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0" w:hRule="atLeast"/>
          <w:jc w:val="center"/>
        </w:trPr>
        <w:tc>
          <w:tcPr>
            <w:tcW w:w="588"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2391"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left"/>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71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120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52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5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992"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0" w:hRule="atLeast"/>
          <w:jc w:val="center"/>
        </w:trPr>
        <w:tc>
          <w:tcPr>
            <w:tcW w:w="588"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both"/>
              <w:textAlignment w:val="auto"/>
              <w:rPr>
                <w:rFonts w:hint="eastAsia" w:ascii="宋体" w:hAnsi="宋体" w:eastAsia="宋体" w:cs="宋体"/>
                <w:kern w:val="0"/>
                <w:sz w:val="18"/>
                <w:szCs w:val="18"/>
              </w:rPr>
            </w:pPr>
            <w:r>
              <w:rPr>
                <w:rFonts w:hint="eastAsia" w:ascii="宋体" w:hAnsi="宋体" w:eastAsia="宋体" w:cs="宋体"/>
                <w:kern w:val="0"/>
                <w:sz w:val="18"/>
                <w:szCs w:val="18"/>
              </w:rPr>
              <w:t>效益指标</w:t>
            </w:r>
          </w:p>
        </w:tc>
        <w:tc>
          <w:tcPr>
            <w:tcW w:w="1112" w:type="dxa"/>
            <w:vMerge w:val="restart"/>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经济效益</w:t>
            </w:r>
          </w:p>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指标</w:t>
            </w:r>
          </w:p>
        </w:tc>
        <w:tc>
          <w:tcPr>
            <w:tcW w:w="2391"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left"/>
              <w:textAlignment w:val="auto"/>
              <w:rPr>
                <w:rFonts w:hint="eastAsia" w:ascii="宋体" w:hAnsi="宋体" w:eastAsia="宋体" w:cs="宋体"/>
                <w:color w:val="000000"/>
                <w:kern w:val="0"/>
                <w:sz w:val="18"/>
                <w:szCs w:val="18"/>
                <w:lang w:eastAsia="zh-CN"/>
              </w:rPr>
            </w:pPr>
            <w:r>
              <w:rPr>
                <w:rFonts w:hint="eastAsia" w:ascii="宋体" w:hAnsi="宋体" w:eastAsia="宋体" w:cs="宋体"/>
                <w:color w:val="000000"/>
                <w:kern w:val="0"/>
                <w:sz w:val="18"/>
                <w:szCs w:val="18"/>
              </w:rPr>
              <w:t>指标1：</w:t>
            </w:r>
            <w:r>
              <w:rPr>
                <w:rFonts w:hint="eastAsia" w:ascii="宋体" w:hAnsi="宋体" w:cs="宋体"/>
                <w:color w:val="000000"/>
                <w:kern w:val="0"/>
                <w:sz w:val="18"/>
                <w:szCs w:val="18"/>
                <w:lang w:eastAsia="zh-CN"/>
              </w:rPr>
              <w:t>增加景区收入</w:t>
            </w:r>
          </w:p>
        </w:tc>
        <w:tc>
          <w:tcPr>
            <w:tcW w:w="71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增加</w:t>
            </w:r>
          </w:p>
        </w:tc>
        <w:tc>
          <w:tcPr>
            <w:tcW w:w="120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lang w:eastAsia="zh-CN"/>
              </w:rPr>
            </w:pPr>
            <w:r>
              <w:rPr>
                <w:rFonts w:hint="eastAsia" w:ascii="宋体" w:hAnsi="宋体" w:cs="宋体"/>
                <w:kern w:val="0"/>
                <w:sz w:val="18"/>
                <w:szCs w:val="18"/>
                <w:lang w:eastAsia="zh-CN"/>
              </w:rPr>
              <w:t>增加</w:t>
            </w:r>
          </w:p>
        </w:tc>
        <w:tc>
          <w:tcPr>
            <w:tcW w:w="52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w:t>
            </w:r>
          </w:p>
        </w:tc>
        <w:tc>
          <w:tcPr>
            <w:tcW w:w="992"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0" w:hRule="atLeast"/>
          <w:jc w:val="center"/>
        </w:trPr>
        <w:tc>
          <w:tcPr>
            <w:tcW w:w="588"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2391"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left"/>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指标2：</w:t>
            </w:r>
          </w:p>
        </w:tc>
        <w:tc>
          <w:tcPr>
            <w:tcW w:w="71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120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52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5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992"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0" w:hRule="atLeast"/>
          <w:jc w:val="center"/>
        </w:trPr>
        <w:tc>
          <w:tcPr>
            <w:tcW w:w="588"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2391"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left"/>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71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120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52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5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992"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0" w:hRule="atLeast"/>
          <w:jc w:val="center"/>
        </w:trPr>
        <w:tc>
          <w:tcPr>
            <w:tcW w:w="588"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社会效益</w:t>
            </w:r>
          </w:p>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指标</w:t>
            </w:r>
          </w:p>
        </w:tc>
        <w:tc>
          <w:tcPr>
            <w:tcW w:w="2391"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left"/>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指标1：</w:t>
            </w:r>
            <w:r>
              <w:rPr>
                <w:rFonts w:hint="eastAsia" w:ascii="宋体" w:hAnsi="宋体" w:eastAsia="宋体" w:cs="宋体"/>
                <w:b w:val="0"/>
                <w:bCs w:val="0"/>
                <w:color w:val="000000"/>
                <w:sz w:val="18"/>
                <w:szCs w:val="18"/>
              </w:rPr>
              <w:t>引起良好的社会反响</w:t>
            </w:r>
          </w:p>
        </w:tc>
        <w:tc>
          <w:tcPr>
            <w:tcW w:w="71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良好</w:t>
            </w:r>
          </w:p>
        </w:tc>
        <w:tc>
          <w:tcPr>
            <w:tcW w:w="120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良好</w:t>
            </w:r>
          </w:p>
        </w:tc>
        <w:tc>
          <w:tcPr>
            <w:tcW w:w="52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5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9</w:t>
            </w:r>
          </w:p>
        </w:tc>
        <w:tc>
          <w:tcPr>
            <w:tcW w:w="992"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0" w:hRule="atLeast"/>
          <w:jc w:val="center"/>
        </w:trPr>
        <w:tc>
          <w:tcPr>
            <w:tcW w:w="588"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2391"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left"/>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指标2：</w:t>
            </w:r>
          </w:p>
        </w:tc>
        <w:tc>
          <w:tcPr>
            <w:tcW w:w="71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120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52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5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992"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0" w:hRule="atLeast"/>
          <w:jc w:val="center"/>
        </w:trPr>
        <w:tc>
          <w:tcPr>
            <w:tcW w:w="588"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2391"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left"/>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71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120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52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5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992"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0" w:hRule="atLeast"/>
          <w:jc w:val="center"/>
        </w:trPr>
        <w:tc>
          <w:tcPr>
            <w:tcW w:w="588"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生态效益指标</w:t>
            </w:r>
          </w:p>
        </w:tc>
        <w:tc>
          <w:tcPr>
            <w:tcW w:w="2391"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left"/>
              <w:textAlignment w:val="auto"/>
              <w:rPr>
                <w:rFonts w:hint="eastAsia" w:ascii="宋体" w:hAnsi="宋体" w:eastAsia="宋体" w:cs="宋体"/>
                <w:color w:val="000000"/>
                <w:kern w:val="0"/>
                <w:sz w:val="18"/>
                <w:szCs w:val="18"/>
                <w:lang w:eastAsia="zh-CN"/>
              </w:rPr>
            </w:pPr>
            <w:r>
              <w:rPr>
                <w:rFonts w:hint="eastAsia" w:ascii="宋体" w:hAnsi="宋体" w:eastAsia="宋体" w:cs="宋体"/>
                <w:color w:val="000000"/>
                <w:kern w:val="0"/>
                <w:sz w:val="18"/>
                <w:szCs w:val="18"/>
              </w:rPr>
              <w:t>指标1：</w:t>
            </w:r>
            <w:r>
              <w:rPr>
                <w:rFonts w:hint="eastAsia" w:ascii="宋体" w:hAnsi="宋体" w:cs="宋体"/>
                <w:color w:val="000000"/>
                <w:kern w:val="0"/>
                <w:sz w:val="18"/>
                <w:szCs w:val="18"/>
                <w:lang w:eastAsia="zh-CN"/>
              </w:rPr>
              <w:t>提升生态保护意识</w:t>
            </w:r>
          </w:p>
        </w:tc>
        <w:tc>
          <w:tcPr>
            <w:tcW w:w="71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lang w:eastAsia="zh-CN"/>
              </w:rPr>
            </w:pPr>
            <w:r>
              <w:rPr>
                <w:rFonts w:hint="eastAsia" w:ascii="宋体" w:hAnsi="宋体" w:cs="宋体"/>
                <w:kern w:val="0"/>
                <w:sz w:val="18"/>
                <w:szCs w:val="18"/>
                <w:lang w:eastAsia="zh-CN"/>
              </w:rPr>
              <w:t>提升</w:t>
            </w:r>
          </w:p>
        </w:tc>
        <w:tc>
          <w:tcPr>
            <w:tcW w:w="120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lang w:eastAsia="zh-CN"/>
              </w:rPr>
            </w:pPr>
            <w:r>
              <w:rPr>
                <w:rFonts w:hint="eastAsia" w:ascii="宋体" w:hAnsi="宋体" w:cs="宋体"/>
                <w:kern w:val="0"/>
                <w:sz w:val="18"/>
                <w:szCs w:val="18"/>
                <w:lang w:eastAsia="zh-CN"/>
              </w:rPr>
              <w:t>提升</w:t>
            </w:r>
          </w:p>
        </w:tc>
        <w:tc>
          <w:tcPr>
            <w:tcW w:w="52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67" w:type="dxa"/>
            <w:tcBorders>
              <w:top w:val="nil"/>
              <w:left w:val="nil"/>
              <w:bottom w:val="single" w:color="auto" w:sz="4" w:space="0"/>
              <w:right w:val="single" w:color="auto" w:sz="4" w:space="0"/>
            </w:tcBorders>
            <w:noWrap w:val="0"/>
            <w:vAlign w:val="center"/>
          </w:tcPr>
          <w:p>
            <w:pPr>
              <w:keepNext w:val="0"/>
              <w:keepLines w:val="0"/>
              <w:pageBreakBefore w:val="0"/>
              <w:widowControl/>
              <w:tabs>
                <w:tab w:val="center" w:pos="176"/>
              </w:tabs>
              <w:kinsoku/>
              <w:wordWrap/>
              <w:overflowPunct/>
              <w:topLinePunct w:val="0"/>
              <w:autoSpaceDE/>
              <w:autoSpaceDN/>
              <w:bidi w:val="0"/>
              <w:adjustRightInd/>
              <w:snapToGrid/>
              <w:spacing w:line="570" w:lineRule="exact"/>
              <w:jc w:val="center"/>
              <w:textAlignment w:val="auto"/>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w:t>
            </w:r>
          </w:p>
        </w:tc>
        <w:tc>
          <w:tcPr>
            <w:tcW w:w="992"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0" w:hRule="atLeast"/>
          <w:jc w:val="center"/>
        </w:trPr>
        <w:tc>
          <w:tcPr>
            <w:tcW w:w="588"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2391"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left"/>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指标2：</w:t>
            </w:r>
          </w:p>
        </w:tc>
        <w:tc>
          <w:tcPr>
            <w:tcW w:w="71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120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52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5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992"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0" w:hRule="atLeast"/>
          <w:jc w:val="center"/>
        </w:trPr>
        <w:tc>
          <w:tcPr>
            <w:tcW w:w="588"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2391"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left"/>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71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120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52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5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992"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0" w:hRule="atLeast"/>
          <w:jc w:val="center"/>
        </w:trPr>
        <w:tc>
          <w:tcPr>
            <w:tcW w:w="588"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可持续影响指标</w:t>
            </w:r>
          </w:p>
        </w:tc>
        <w:tc>
          <w:tcPr>
            <w:tcW w:w="2391"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left"/>
              <w:textAlignment w:val="auto"/>
              <w:rPr>
                <w:rFonts w:hint="eastAsia" w:ascii="宋体" w:hAnsi="宋体" w:eastAsia="宋体" w:cs="宋体"/>
                <w:color w:val="000000"/>
                <w:kern w:val="0"/>
                <w:sz w:val="18"/>
                <w:szCs w:val="18"/>
                <w:lang w:eastAsia="zh-CN"/>
              </w:rPr>
            </w:pPr>
            <w:r>
              <w:rPr>
                <w:rFonts w:hint="eastAsia" w:ascii="宋体" w:hAnsi="宋体" w:eastAsia="宋体" w:cs="宋体"/>
                <w:color w:val="000000"/>
                <w:kern w:val="0"/>
                <w:sz w:val="18"/>
                <w:szCs w:val="18"/>
              </w:rPr>
              <w:t>指标1：</w:t>
            </w:r>
          </w:p>
        </w:tc>
        <w:tc>
          <w:tcPr>
            <w:tcW w:w="71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lang w:eastAsia="zh-CN"/>
              </w:rPr>
            </w:pPr>
          </w:p>
        </w:tc>
        <w:tc>
          <w:tcPr>
            <w:tcW w:w="120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lang w:eastAsia="zh-CN"/>
              </w:rPr>
            </w:pPr>
          </w:p>
        </w:tc>
        <w:tc>
          <w:tcPr>
            <w:tcW w:w="52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lang w:val="en-US" w:eastAsia="zh-CN"/>
              </w:rPr>
            </w:pPr>
          </w:p>
        </w:tc>
        <w:tc>
          <w:tcPr>
            <w:tcW w:w="5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lang w:val="en-US" w:eastAsia="zh-CN"/>
              </w:rPr>
            </w:pPr>
          </w:p>
        </w:tc>
        <w:tc>
          <w:tcPr>
            <w:tcW w:w="992"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0" w:hRule="atLeast"/>
          <w:jc w:val="center"/>
        </w:trPr>
        <w:tc>
          <w:tcPr>
            <w:tcW w:w="588"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2391"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left"/>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指标2：</w:t>
            </w:r>
          </w:p>
        </w:tc>
        <w:tc>
          <w:tcPr>
            <w:tcW w:w="71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120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52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5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992"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0" w:hRule="atLeast"/>
          <w:jc w:val="center"/>
        </w:trPr>
        <w:tc>
          <w:tcPr>
            <w:tcW w:w="588"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2391"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left"/>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71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120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52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5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992"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0" w:hRule="atLeast"/>
          <w:jc w:val="center"/>
        </w:trPr>
        <w:tc>
          <w:tcPr>
            <w:tcW w:w="588"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980" w:type="dxa"/>
            <w:vMerge w:val="restart"/>
            <w:tcBorders>
              <w:top w:val="nil"/>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满意度</w:t>
            </w:r>
          </w:p>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指标</w:t>
            </w:r>
          </w:p>
        </w:tc>
        <w:tc>
          <w:tcPr>
            <w:tcW w:w="1112" w:type="dxa"/>
            <w:vMerge w:val="restart"/>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服务对象满意度指标</w:t>
            </w:r>
          </w:p>
        </w:tc>
        <w:tc>
          <w:tcPr>
            <w:tcW w:w="2391"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left"/>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指标1：</w:t>
            </w:r>
            <w:r>
              <w:rPr>
                <w:rFonts w:hint="eastAsia" w:ascii="宋体" w:hAnsi="宋体" w:eastAsia="宋体" w:cs="宋体"/>
                <w:color w:val="000000"/>
                <w:sz w:val="20"/>
                <w:szCs w:val="20"/>
              </w:rPr>
              <w:t>游客满意度</w:t>
            </w:r>
          </w:p>
        </w:tc>
        <w:tc>
          <w:tcPr>
            <w:tcW w:w="71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both"/>
              <w:textAlignment w:val="auto"/>
              <w:rPr>
                <w:rFonts w:hint="eastAsia" w:ascii="宋体" w:hAnsi="宋体" w:eastAsia="宋体" w:cs="宋体"/>
                <w:kern w:val="0"/>
                <w:sz w:val="18"/>
                <w:szCs w:val="18"/>
              </w:rPr>
            </w:pPr>
            <w:r>
              <w:rPr>
                <w:rFonts w:hint="eastAsia" w:ascii="宋体" w:hAnsi="宋体" w:eastAsia="宋体" w:cs="宋体"/>
                <w:color w:val="000000"/>
                <w:sz w:val="20"/>
                <w:szCs w:val="20"/>
              </w:rPr>
              <w:t>≥9</w:t>
            </w:r>
            <w:r>
              <w:rPr>
                <w:rFonts w:hint="eastAsia" w:ascii="宋体" w:hAnsi="宋体" w:eastAsia="宋体" w:cs="宋体"/>
                <w:color w:val="000000"/>
                <w:sz w:val="20"/>
                <w:szCs w:val="20"/>
                <w:lang w:val="en-US" w:eastAsia="zh-CN"/>
              </w:rPr>
              <w:t>5</w:t>
            </w:r>
            <w:r>
              <w:rPr>
                <w:rFonts w:hint="eastAsia" w:ascii="宋体" w:hAnsi="宋体" w:eastAsia="宋体" w:cs="宋体"/>
                <w:color w:val="000000"/>
                <w:sz w:val="20"/>
                <w:szCs w:val="20"/>
              </w:rPr>
              <w:t>%</w:t>
            </w:r>
          </w:p>
        </w:tc>
        <w:tc>
          <w:tcPr>
            <w:tcW w:w="120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rPr>
            </w:pPr>
            <w:r>
              <w:rPr>
                <w:rFonts w:hint="eastAsia" w:ascii="宋体" w:hAnsi="宋体" w:eastAsia="宋体" w:cs="宋体"/>
                <w:color w:val="000000"/>
                <w:sz w:val="20"/>
                <w:szCs w:val="20"/>
              </w:rPr>
              <w:t>≥9</w:t>
            </w:r>
            <w:r>
              <w:rPr>
                <w:rFonts w:hint="eastAsia" w:ascii="宋体" w:hAnsi="宋体" w:eastAsia="宋体" w:cs="宋体"/>
                <w:color w:val="000000"/>
                <w:sz w:val="20"/>
                <w:szCs w:val="20"/>
                <w:lang w:val="en-US" w:eastAsia="zh-CN"/>
              </w:rPr>
              <w:t>5</w:t>
            </w:r>
            <w:r>
              <w:rPr>
                <w:rFonts w:hint="eastAsia" w:ascii="宋体" w:hAnsi="宋体" w:eastAsia="宋体" w:cs="宋体"/>
                <w:color w:val="000000"/>
                <w:sz w:val="20"/>
                <w:szCs w:val="20"/>
              </w:rPr>
              <w:t>%</w:t>
            </w:r>
          </w:p>
        </w:tc>
        <w:tc>
          <w:tcPr>
            <w:tcW w:w="52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w:t>
            </w:r>
          </w:p>
        </w:tc>
        <w:tc>
          <w:tcPr>
            <w:tcW w:w="992"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0" w:hRule="atLeast"/>
          <w:jc w:val="center"/>
        </w:trPr>
        <w:tc>
          <w:tcPr>
            <w:tcW w:w="588"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980"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2391"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left"/>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指标2：</w:t>
            </w:r>
          </w:p>
        </w:tc>
        <w:tc>
          <w:tcPr>
            <w:tcW w:w="71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rPr>
            </w:pPr>
          </w:p>
        </w:tc>
        <w:tc>
          <w:tcPr>
            <w:tcW w:w="120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rPr>
            </w:pPr>
          </w:p>
        </w:tc>
        <w:tc>
          <w:tcPr>
            <w:tcW w:w="52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5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992"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0" w:hRule="atLeast"/>
          <w:jc w:val="center"/>
        </w:trPr>
        <w:tc>
          <w:tcPr>
            <w:tcW w:w="588" w:type="dxa"/>
            <w:vMerge w:val="continue"/>
            <w:tcBorders>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980" w:type="dxa"/>
            <w:vMerge w:val="continue"/>
            <w:tcBorders>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2391"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left"/>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71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both"/>
              <w:textAlignment w:val="auto"/>
              <w:rPr>
                <w:rFonts w:hint="eastAsia" w:ascii="宋体" w:hAnsi="宋体" w:eastAsia="宋体" w:cs="宋体"/>
                <w:kern w:val="0"/>
                <w:sz w:val="18"/>
                <w:szCs w:val="18"/>
              </w:rPr>
            </w:pPr>
          </w:p>
        </w:tc>
        <w:tc>
          <w:tcPr>
            <w:tcW w:w="120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rPr>
            </w:pPr>
          </w:p>
        </w:tc>
        <w:tc>
          <w:tcPr>
            <w:tcW w:w="52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5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992"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0" w:hRule="atLeast"/>
          <w:jc w:val="center"/>
        </w:trPr>
        <w:tc>
          <w:tcPr>
            <w:tcW w:w="6992" w:type="dxa"/>
            <w:gridSpan w:val="8"/>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总分</w:t>
            </w:r>
          </w:p>
        </w:tc>
        <w:tc>
          <w:tcPr>
            <w:tcW w:w="52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100</w:t>
            </w:r>
          </w:p>
        </w:tc>
        <w:tc>
          <w:tcPr>
            <w:tcW w:w="5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default"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9</w:t>
            </w:r>
            <w:r>
              <w:rPr>
                <w:rFonts w:hint="eastAsia" w:ascii="宋体" w:hAnsi="宋体" w:cs="宋体"/>
                <w:color w:val="000000"/>
                <w:kern w:val="0"/>
                <w:sz w:val="18"/>
                <w:szCs w:val="18"/>
                <w:lang w:val="en-US" w:eastAsia="zh-CN"/>
              </w:rPr>
              <w:t>6</w:t>
            </w:r>
          </w:p>
        </w:tc>
        <w:tc>
          <w:tcPr>
            <w:tcW w:w="992"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r>
    </w:tbl>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 xml:space="preserve">四、绩效评价指标分析 </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（一）项目决策情况</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2022</w:t>
      </w:r>
      <w:r>
        <w:rPr>
          <w:rFonts w:hint="eastAsia" w:ascii="仿宋_GB2312" w:hAnsi="仿宋_GB2312" w:eastAsia="仿宋_GB2312" w:cs="仿宋_GB2312"/>
          <w:sz w:val="32"/>
          <w:szCs w:val="32"/>
        </w:rPr>
        <w:t>年度项目立项依据充分、程序合规、项目资金使用计划可行、审批手续齐全。我局在制定2022</w:t>
      </w:r>
      <w:r>
        <w:rPr>
          <w:rFonts w:hint="eastAsia" w:ascii="仿宋_GB2312" w:hAnsi="仿宋_GB2312" w:eastAsia="仿宋_GB2312" w:cs="仿宋_GB2312"/>
          <w:sz w:val="32"/>
          <w:szCs w:val="32"/>
          <w:lang w:eastAsia="zh-CN"/>
        </w:rPr>
        <w:t>年中南前期经营补贴项目</w:t>
      </w:r>
      <w:bookmarkStart w:id="0" w:name="_GoBack"/>
      <w:bookmarkEnd w:id="0"/>
      <w:r>
        <w:rPr>
          <w:rFonts w:hint="eastAsia" w:ascii="仿宋_GB2312" w:hAnsi="仿宋_GB2312" w:eastAsia="仿宋_GB2312" w:cs="仿宋_GB2312"/>
          <w:sz w:val="32"/>
          <w:szCs w:val="32"/>
          <w:lang w:val="en-US" w:eastAsia="zh-CN"/>
        </w:rPr>
        <w:t>的资金</w:t>
      </w:r>
      <w:r>
        <w:rPr>
          <w:rFonts w:hint="eastAsia" w:ascii="仿宋_GB2312" w:hAnsi="仿宋_GB2312" w:eastAsia="仿宋_GB2312" w:cs="仿宋_GB2312"/>
          <w:sz w:val="32"/>
          <w:szCs w:val="32"/>
        </w:rPr>
        <w:t>预算时，明确了旅游发展工作思路、发展目标和工作任务等。但少数项目未达到预期设定的目标值。项目决策指标</w:t>
      </w:r>
      <w:r>
        <w:rPr>
          <w:rFonts w:hint="eastAsia" w:ascii="仿宋_GB2312" w:hAnsi="仿宋_GB2312" w:eastAsia="仿宋_GB2312" w:cs="仿宋_GB2312"/>
          <w:sz w:val="32"/>
          <w:szCs w:val="32"/>
          <w:lang w:val="en-US" w:eastAsia="zh-CN"/>
        </w:rPr>
        <w:t>20</w:t>
      </w:r>
      <w:r>
        <w:rPr>
          <w:rFonts w:hint="eastAsia" w:ascii="仿宋_GB2312" w:hAnsi="仿宋_GB2312" w:eastAsia="仿宋_GB2312" w:cs="仿宋_GB2312"/>
          <w:sz w:val="32"/>
          <w:szCs w:val="32"/>
        </w:rPr>
        <w:t>分，实际得分</w:t>
      </w:r>
      <w:r>
        <w:rPr>
          <w:rFonts w:hint="eastAsia" w:ascii="仿宋_GB2312" w:hAnsi="仿宋_GB2312" w:eastAsia="仿宋_GB2312" w:cs="仿宋_GB2312"/>
          <w:sz w:val="32"/>
          <w:szCs w:val="32"/>
          <w:lang w:val="en-US" w:eastAsia="zh-CN"/>
        </w:rPr>
        <w:t>20</w:t>
      </w:r>
      <w:r>
        <w:rPr>
          <w:rFonts w:hint="eastAsia" w:ascii="仿宋_GB2312" w:hAnsi="仿宋_GB2312" w:eastAsia="仿宋_GB2312" w:cs="仿宋_GB2312"/>
          <w:sz w:val="32"/>
          <w:szCs w:val="32"/>
        </w:rPr>
        <w:t>分。</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（二）项目产出情况</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项目产出指标实际完成情况基本达到了预期设定的目标值，产出指标的完成情况较好项目产出指标分值</w:t>
      </w:r>
      <w:r>
        <w:rPr>
          <w:rFonts w:hint="eastAsia" w:ascii="仿宋_GB2312" w:hAnsi="仿宋_GB2312" w:eastAsia="仿宋_GB2312" w:cs="仿宋_GB2312"/>
          <w:sz w:val="32"/>
          <w:szCs w:val="32"/>
          <w:lang w:val="en-US" w:eastAsia="zh-CN"/>
        </w:rPr>
        <w:t>40</w:t>
      </w:r>
      <w:r>
        <w:rPr>
          <w:rFonts w:hint="eastAsia" w:ascii="仿宋_GB2312" w:hAnsi="仿宋_GB2312" w:eastAsia="仿宋_GB2312" w:cs="仿宋_GB2312"/>
          <w:sz w:val="32"/>
          <w:szCs w:val="32"/>
        </w:rPr>
        <w:t>分，实际得分</w:t>
      </w:r>
      <w:r>
        <w:rPr>
          <w:rFonts w:hint="eastAsia" w:ascii="仿宋_GB2312" w:hAnsi="仿宋_GB2312" w:eastAsia="仿宋_GB2312" w:cs="仿宋_GB2312"/>
          <w:sz w:val="32"/>
          <w:szCs w:val="32"/>
          <w:lang w:val="en-US" w:eastAsia="zh-CN"/>
        </w:rPr>
        <w:t>40</w:t>
      </w:r>
      <w:r>
        <w:rPr>
          <w:rFonts w:hint="eastAsia" w:ascii="仿宋_GB2312" w:hAnsi="仿宋_GB2312" w:eastAsia="仿宋_GB2312" w:cs="仿宋_GB2312"/>
          <w:sz w:val="32"/>
          <w:szCs w:val="32"/>
        </w:rPr>
        <w:t>分。</w:t>
      </w:r>
    </w:p>
    <w:p>
      <w:pPr>
        <w:keepNext w:val="0"/>
        <w:keepLines w:val="0"/>
        <w:pageBreakBefore w:val="0"/>
        <w:widowControl/>
        <w:numPr>
          <w:ilvl w:val="0"/>
          <w:numId w:val="0"/>
        </w:numPr>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lang w:eastAsia="zh-CN"/>
        </w:rPr>
        <w:t>（三）</w:t>
      </w:r>
      <w:r>
        <w:rPr>
          <w:rFonts w:hint="eastAsia" w:ascii="楷体_GB2312" w:hAnsi="楷体_GB2312" w:eastAsia="楷体_GB2312" w:cs="楷体_GB2312"/>
          <w:sz w:val="32"/>
          <w:szCs w:val="32"/>
        </w:rPr>
        <w:t>项目效益情况</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通过项目实施，旅游业发展得到提升，项目</w:t>
      </w:r>
      <w:r>
        <w:rPr>
          <w:rFonts w:hint="eastAsia" w:ascii="仿宋_GB2312" w:hAnsi="仿宋_GB2312" w:eastAsia="仿宋_GB2312" w:cs="仿宋_GB2312"/>
          <w:sz w:val="32"/>
          <w:szCs w:val="32"/>
          <w:lang w:eastAsia="zh-CN"/>
        </w:rPr>
        <w:t>经济效益、</w:t>
      </w:r>
      <w:r>
        <w:rPr>
          <w:rFonts w:hint="eastAsia" w:ascii="仿宋_GB2312" w:hAnsi="仿宋_GB2312" w:eastAsia="仿宋_GB2312" w:cs="仿宋_GB2312"/>
          <w:sz w:val="32"/>
          <w:szCs w:val="32"/>
        </w:rPr>
        <w:t>社会效益</w:t>
      </w:r>
      <w:r>
        <w:rPr>
          <w:rFonts w:hint="eastAsia" w:ascii="仿宋_GB2312" w:hAnsi="仿宋_GB2312" w:eastAsia="仿宋_GB2312" w:cs="仿宋_GB2312"/>
          <w:sz w:val="32"/>
          <w:szCs w:val="32"/>
          <w:lang w:eastAsia="zh-CN"/>
        </w:rPr>
        <w:t>、生态效益</w:t>
      </w:r>
      <w:r>
        <w:rPr>
          <w:rFonts w:hint="eastAsia" w:ascii="仿宋_GB2312" w:hAnsi="仿宋_GB2312" w:eastAsia="仿宋_GB2312" w:cs="仿宋_GB2312"/>
          <w:sz w:val="32"/>
          <w:szCs w:val="32"/>
        </w:rPr>
        <w:t>显著，游客满意度9</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%以上。项目效果指标分值</w:t>
      </w:r>
      <w:r>
        <w:rPr>
          <w:rFonts w:hint="eastAsia" w:ascii="仿宋_GB2312" w:hAnsi="仿宋_GB2312" w:eastAsia="仿宋_GB2312" w:cs="仿宋_GB2312"/>
          <w:sz w:val="32"/>
          <w:szCs w:val="32"/>
          <w:lang w:val="en-US" w:eastAsia="zh-CN"/>
        </w:rPr>
        <w:t>40</w:t>
      </w:r>
      <w:r>
        <w:rPr>
          <w:rFonts w:hint="eastAsia" w:ascii="仿宋_GB2312" w:hAnsi="仿宋_GB2312" w:eastAsia="仿宋_GB2312" w:cs="仿宋_GB2312"/>
          <w:sz w:val="32"/>
          <w:szCs w:val="32"/>
        </w:rPr>
        <w:t>分，实际得分</w:t>
      </w:r>
      <w:r>
        <w:rPr>
          <w:rFonts w:hint="eastAsia" w:ascii="仿宋_GB2312" w:hAnsi="仿宋_GB2312" w:eastAsia="仿宋_GB2312" w:cs="仿宋_GB2312"/>
          <w:sz w:val="32"/>
          <w:szCs w:val="32"/>
          <w:lang w:val="en-US" w:eastAsia="zh-CN"/>
        </w:rPr>
        <w:t>36</w:t>
      </w:r>
      <w:r>
        <w:rPr>
          <w:rFonts w:hint="eastAsia" w:ascii="仿宋_GB2312" w:hAnsi="仿宋_GB2312" w:eastAsia="仿宋_GB2312" w:cs="仿宋_GB2312"/>
          <w:sz w:val="32"/>
          <w:szCs w:val="32"/>
        </w:rPr>
        <w:t>分。</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五、主要经验及做法、存在的问题</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（一）主要经验及做法</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严格控制，保证资金有效利用。我局严格按照适用范围使用资金，专款专用，严格遵守中央八项规定等相关规定，最大程度的发挥使用资金的效率性，未出现超范围使用等问题。</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（二）存在的问题</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_GB2312" w:hAnsi="仿宋_GB2312" w:eastAsia="仿宋_GB2312" w:cs="仿宋_GB2312"/>
          <w:color w:val="000000"/>
          <w:kern w:val="0"/>
          <w:sz w:val="32"/>
          <w:szCs w:val="32"/>
          <w:shd w:val="clear" w:color="auto" w:fill="FFFFFF"/>
          <w:lang w:bidi="ar"/>
        </w:rPr>
      </w:pPr>
      <w:r>
        <w:rPr>
          <w:rFonts w:hint="eastAsia" w:ascii="仿宋_GB2312" w:hAnsi="仿宋_GB2312" w:eastAsia="仿宋_GB2312" w:cs="仿宋_GB2312"/>
          <w:color w:val="000000"/>
          <w:kern w:val="0"/>
          <w:sz w:val="32"/>
          <w:szCs w:val="32"/>
          <w:shd w:val="clear" w:color="auto" w:fill="FFFFFF"/>
          <w:lang w:bidi="ar"/>
        </w:rPr>
        <w:t>专项资金管理水平有待提高，绩效目标的完成与预期的略有偏离。项目绩效管理制度不够完善</w:t>
      </w:r>
      <w:r>
        <w:rPr>
          <w:rFonts w:hint="eastAsia" w:ascii="仿宋_GB2312" w:hAnsi="仿宋_GB2312" w:eastAsia="仿宋_GB2312" w:cs="仿宋_GB2312"/>
          <w:color w:val="000000"/>
          <w:kern w:val="0"/>
          <w:sz w:val="32"/>
          <w:szCs w:val="32"/>
          <w:shd w:val="clear" w:color="auto" w:fill="FFFFFF"/>
          <w:lang w:eastAsia="zh-CN" w:bidi="ar"/>
        </w:rPr>
        <w:t>，执行时间略有偏差</w:t>
      </w:r>
      <w:r>
        <w:rPr>
          <w:rFonts w:hint="eastAsia" w:ascii="仿宋_GB2312" w:hAnsi="仿宋_GB2312" w:eastAsia="仿宋_GB2312" w:cs="仿宋_GB2312"/>
          <w:color w:val="000000"/>
          <w:kern w:val="0"/>
          <w:sz w:val="32"/>
          <w:szCs w:val="32"/>
          <w:shd w:val="clear" w:color="auto" w:fill="FFFFFF"/>
          <w:lang w:bidi="ar"/>
        </w:rPr>
        <w:t>。</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六、建议</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_GB2312" w:hAnsi="仿宋_GB2312" w:eastAsia="仿宋_GB2312" w:cs="仿宋_GB2312"/>
        </w:rPr>
      </w:pPr>
      <w:r>
        <w:rPr>
          <w:rFonts w:hint="eastAsia" w:ascii="仿宋_GB2312" w:hAnsi="仿宋_GB2312" w:eastAsia="仿宋_GB2312" w:cs="仿宋_GB2312"/>
          <w:color w:val="000000"/>
          <w:kern w:val="0"/>
          <w:sz w:val="32"/>
          <w:szCs w:val="32"/>
          <w:shd w:val="clear" w:color="auto" w:fill="FFFFFF"/>
          <w:lang w:bidi="ar"/>
        </w:rPr>
        <w:t>在项目执行过程中，坚持对项目实施情况和预算执行情况进行定期或不定期的监督检查，对存在的问题及时发现、纠正、整改，确保项目经费的安全、有效、合理使用，保证项目按照预算全面完成，提高了项目经费的使用效率，也提高项目资金的安全性。续而不断提高财政资金配置和使用效益，使项目绩效目标得到更好实现</w:t>
      </w:r>
      <w:r>
        <w:rPr>
          <w:rFonts w:hint="eastAsia" w:ascii="仿宋_GB2312" w:hAnsi="仿宋_GB2312" w:eastAsia="仿宋_GB2312" w:cs="仿宋_GB2312"/>
          <w:color w:val="000000"/>
          <w:kern w:val="0"/>
          <w:sz w:val="32"/>
          <w:szCs w:val="32"/>
          <w:shd w:val="clear" w:color="auto" w:fill="FFFFFF"/>
          <w:lang w:eastAsia="zh-CN" w:bidi="ar"/>
        </w:rPr>
        <w:t>。</w:t>
      </w:r>
    </w:p>
    <w:sectPr>
      <w:headerReference r:id="rId3" w:type="default"/>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2010609030101010101"/>
    <w:charset w:val="86"/>
    <w:family w:val="auto"/>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87B2366"/>
    <w:multiLevelType w:val="singleLevel"/>
    <w:tmpl w:val="987B2366"/>
    <w:lvl w:ilvl="0" w:tentative="0">
      <w:start w:val="3"/>
      <w:numFmt w:val="chineseCounting"/>
      <w:suff w:val="nothing"/>
      <w:lvlText w:val="%1、"/>
      <w:lvlJc w:val="left"/>
      <w:rPr>
        <w:rFonts w:hint="eastAsia"/>
      </w:rPr>
    </w:lvl>
  </w:abstractNum>
  <w:abstractNum w:abstractNumId="1">
    <w:nsid w:val="3102F617"/>
    <w:multiLevelType w:val="singleLevel"/>
    <w:tmpl w:val="3102F617"/>
    <w:lvl w:ilvl="0" w:tentative="0">
      <w:start w:val="1"/>
      <w:numFmt w:val="chineseCounting"/>
      <w:suff w:val="nothing"/>
      <w:lvlText w:val="（%1）"/>
      <w:lvlJc w:val="left"/>
      <w:rPr>
        <w:rFonts w:hint="eastAsia"/>
      </w:rPr>
    </w:lvl>
  </w:abstractNum>
  <w:abstractNum w:abstractNumId="2">
    <w:nsid w:val="3269676A"/>
    <w:multiLevelType w:val="singleLevel"/>
    <w:tmpl w:val="3269676A"/>
    <w:lvl w:ilvl="0" w:tentative="0">
      <w:start w:val="1"/>
      <w:numFmt w:val="chineseCounting"/>
      <w:suff w:val="nothing"/>
      <w:lvlText w:val="%1、"/>
      <w:lvlJc w:val="left"/>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Q4YTRiZGQwYmE1MTIzZjlmZWY2NWU4YzY5ZDgyMTIifQ=="/>
  </w:docVars>
  <w:rsids>
    <w:rsidRoot w:val="00000000"/>
    <w:rsid w:val="004D6899"/>
    <w:rsid w:val="005E0AA6"/>
    <w:rsid w:val="012C1F65"/>
    <w:rsid w:val="01722330"/>
    <w:rsid w:val="017B2F92"/>
    <w:rsid w:val="017D4F82"/>
    <w:rsid w:val="021D673F"/>
    <w:rsid w:val="023C563D"/>
    <w:rsid w:val="02FE3E7B"/>
    <w:rsid w:val="03675EC4"/>
    <w:rsid w:val="03685798"/>
    <w:rsid w:val="03A31E0D"/>
    <w:rsid w:val="03E5503B"/>
    <w:rsid w:val="04854128"/>
    <w:rsid w:val="04A60962"/>
    <w:rsid w:val="04AA14A8"/>
    <w:rsid w:val="04EB48D3"/>
    <w:rsid w:val="052F2A11"/>
    <w:rsid w:val="054F4E62"/>
    <w:rsid w:val="05F23A3F"/>
    <w:rsid w:val="06224324"/>
    <w:rsid w:val="065F11F5"/>
    <w:rsid w:val="06695AAF"/>
    <w:rsid w:val="06782196"/>
    <w:rsid w:val="06796BDA"/>
    <w:rsid w:val="06C57D74"/>
    <w:rsid w:val="07231F7C"/>
    <w:rsid w:val="07630750"/>
    <w:rsid w:val="07C02047"/>
    <w:rsid w:val="07C03DF5"/>
    <w:rsid w:val="08283748"/>
    <w:rsid w:val="08865D16"/>
    <w:rsid w:val="08907C6B"/>
    <w:rsid w:val="096B7D90"/>
    <w:rsid w:val="09945539"/>
    <w:rsid w:val="09DB4F16"/>
    <w:rsid w:val="0A3003B8"/>
    <w:rsid w:val="0A370ED4"/>
    <w:rsid w:val="0A884A5E"/>
    <w:rsid w:val="0A984BB5"/>
    <w:rsid w:val="0AC41E4E"/>
    <w:rsid w:val="0B0B1186"/>
    <w:rsid w:val="0B4D3BF1"/>
    <w:rsid w:val="0BD85FAA"/>
    <w:rsid w:val="0BE107DE"/>
    <w:rsid w:val="0BE1258C"/>
    <w:rsid w:val="0C676F35"/>
    <w:rsid w:val="0CBD6B55"/>
    <w:rsid w:val="0D240982"/>
    <w:rsid w:val="0D29727C"/>
    <w:rsid w:val="0D732BFC"/>
    <w:rsid w:val="0DF869C5"/>
    <w:rsid w:val="0E1C78AB"/>
    <w:rsid w:val="0E7C47EE"/>
    <w:rsid w:val="0EAB2494"/>
    <w:rsid w:val="0ED85EC8"/>
    <w:rsid w:val="0EF3685E"/>
    <w:rsid w:val="0F0A3BA7"/>
    <w:rsid w:val="0F9D7B0A"/>
    <w:rsid w:val="0FBA3368"/>
    <w:rsid w:val="0FE37E68"/>
    <w:rsid w:val="10A36062"/>
    <w:rsid w:val="10FC5772"/>
    <w:rsid w:val="11755B18"/>
    <w:rsid w:val="11EE5A02"/>
    <w:rsid w:val="12650CA7"/>
    <w:rsid w:val="12E7492B"/>
    <w:rsid w:val="12EF37E0"/>
    <w:rsid w:val="13423A92"/>
    <w:rsid w:val="139F5206"/>
    <w:rsid w:val="13FF7A53"/>
    <w:rsid w:val="14B922F8"/>
    <w:rsid w:val="14EA4839"/>
    <w:rsid w:val="150A4901"/>
    <w:rsid w:val="15F5110D"/>
    <w:rsid w:val="161672D6"/>
    <w:rsid w:val="163559AE"/>
    <w:rsid w:val="164F5D48"/>
    <w:rsid w:val="165A5414"/>
    <w:rsid w:val="16C33F5E"/>
    <w:rsid w:val="16C75851"/>
    <w:rsid w:val="1871170C"/>
    <w:rsid w:val="18C4126B"/>
    <w:rsid w:val="19410B0E"/>
    <w:rsid w:val="19C72DC1"/>
    <w:rsid w:val="1A9D32A1"/>
    <w:rsid w:val="1AB858FC"/>
    <w:rsid w:val="1B1B7007"/>
    <w:rsid w:val="1B2D3FA1"/>
    <w:rsid w:val="1BBE1FA1"/>
    <w:rsid w:val="1BC47C12"/>
    <w:rsid w:val="1C0D4CD7"/>
    <w:rsid w:val="1C8256C5"/>
    <w:rsid w:val="1CE7185E"/>
    <w:rsid w:val="1D1A58FD"/>
    <w:rsid w:val="1D4A222A"/>
    <w:rsid w:val="1D855EE1"/>
    <w:rsid w:val="1DCD72CE"/>
    <w:rsid w:val="1E276524"/>
    <w:rsid w:val="1E401394"/>
    <w:rsid w:val="1E734D0E"/>
    <w:rsid w:val="1F6C682F"/>
    <w:rsid w:val="1FAF3F98"/>
    <w:rsid w:val="1FC102B2"/>
    <w:rsid w:val="20AE6A88"/>
    <w:rsid w:val="20CE712B"/>
    <w:rsid w:val="20FD356C"/>
    <w:rsid w:val="21117017"/>
    <w:rsid w:val="21582D99"/>
    <w:rsid w:val="21D355A1"/>
    <w:rsid w:val="21E14C3C"/>
    <w:rsid w:val="22E31A52"/>
    <w:rsid w:val="23C2284B"/>
    <w:rsid w:val="24262DDA"/>
    <w:rsid w:val="247F065B"/>
    <w:rsid w:val="24A50210"/>
    <w:rsid w:val="24D17434"/>
    <w:rsid w:val="25592D3B"/>
    <w:rsid w:val="25DC06EA"/>
    <w:rsid w:val="261D1FBA"/>
    <w:rsid w:val="26773DC1"/>
    <w:rsid w:val="26A83F7A"/>
    <w:rsid w:val="26C62652"/>
    <w:rsid w:val="27007912"/>
    <w:rsid w:val="274E2D73"/>
    <w:rsid w:val="281F64BE"/>
    <w:rsid w:val="2835183D"/>
    <w:rsid w:val="283642C0"/>
    <w:rsid w:val="286914E7"/>
    <w:rsid w:val="28B92995"/>
    <w:rsid w:val="294F4B81"/>
    <w:rsid w:val="296A19BB"/>
    <w:rsid w:val="29B6075C"/>
    <w:rsid w:val="29BB1F4B"/>
    <w:rsid w:val="29F6324E"/>
    <w:rsid w:val="2A081EE5"/>
    <w:rsid w:val="2A293624"/>
    <w:rsid w:val="2B0379D1"/>
    <w:rsid w:val="2B2838DB"/>
    <w:rsid w:val="2BCE4483"/>
    <w:rsid w:val="2C057779"/>
    <w:rsid w:val="2C3562B0"/>
    <w:rsid w:val="2D145EC5"/>
    <w:rsid w:val="2D4E2D58"/>
    <w:rsid w:val="2D656721"/>
    <w:rsid w:val="2D720E3E"/>
    <w:rsid w:val="2E224612"/>
    <w:rsid w:val="2E96672A"/>
    <w:rsid w:val="2EF545EB"/>
    <w:rsid w:val="2F0361F1"/>
    <w:rsid w:val="2F5C3B54"/>
    <w:rsid w:val="2F6B1FE9"/>
    <w:rsid w:val="2F745341"/>
    <w:rsid w:val="2FCC6F2B"/>
    <w:rsid w:val="2FDB3827"/>
    <w:rsid w:val="2FE36023"/>
    <w:rsid w:val="2FF376C5"/>
    <w:rsid w:val="30890C03"/>
    <w:rsid w:val="310B5831"/>
    <w:rsid w:val="31350B00"/>
    <w:rsid w:val="31576CC8"/>
    <w:rsid w:val="31B61C41"/>
    <w:rsid w:val="31D71BB7"/>
    <w:rsid w:val="32DA195F"/>
    <w:rsid w:val="332B5D17"/>
    <w:rsid w:val="333E5614"/>
    <w:rsid w:val="33561DF6"/>
    <w:rsid w:val="339D5FEB"/>
    <w:rsid w:val="33AD0E22"/>
    <w:rsid w:val="33EF3227"/>
    <w:rsid w:val="34727975"/>
    <w:rsid w:val="34EC3BCC"/>
    <w:rsid w:val="35170C48"/>
    <w:rsid w:val="35301D0A"/>
    <w:rsid w:val="35BB5A78"/>
    <w:rsid w:val="35C15A46"/>
    <w:rsid w:val="363B2715"/>
    <w:rsid w:val="36C070BE"/>
    <w:rsid w:val="37824373"/>
    <w:rsid w:val="37CD1A92"/>
    <w:rsid w:val="383218F5"/>
    <w:rsid w:val="383E029A"/>
    <w:rsid w:val="38F44DFD"/>
    <w:rsid w:val="390E5AFB"/>
    <w:rsid w:val="392E6561"/>
    <w:rsid w:val="39513FFD"/>
    <w:rsid w:val="396E5A71"/>
    <w:rsid w:val="3A1F40FB"/>
    <w:rsid w:val="3A6B53FF"/>
    <w:rsid w:val="3AC70A1B"/>
    <w:rsid w:val="3B043A1D"/>
    <w:rsid w:val="3C335C3C"/>
    <w:rsid w:val="3CAD3C40"/>
    <w:rsid w:val="3D9170BE"/>
    <w:rsid w:val="3E4337AD"/>
    <w:rsid w:val="3E594080"/>
    <w:rsid w:val="3F1E4982"/>
    <w:rsid w:val="3F8720D4"/>
    <w:rsid w:val="3FAE726B"/>
    <w:rsid w:val="3FB13A48"/>
    <w:rsid w:val="403F1053"/>
    <w:rsid w:val="411C3143"/>
    <w:rsid w:val="415E19AD"/>
    <w:rsid w:val="41A5138A"/>
    <w:rsid w:val="41F540C0"/>
    <w:rsid w:val="42A31D6D"/>
    <w:rsid w:val="42B555FD"/>
    <w:rsid w:val="42C323FF"/>
    <w:rsid w:val="43336D6E"/>
    <w:rsid w:val="4392593E"/>
    <w:rsid w:val="439B0C97"/>
    <w:rsid w:val="43E75C8A"/>
    <w:rsid w:val="44867251"/>
    <w:rsid w:val="44924FB5"/>
    <w:rsid w:val="44BC61B9"/>
    <w:rsid w:val="44C10289"/>
    <w:rsid w:val="44C166F5"/>
    <w:rsid w:val="44E64193"/>
    <w:rsid w:val="45140D01"/>
    <w:rsid w:val="45C75D73"/>
    <w:rsid w:val="46026DAB"/>
    <w:rsid w:val="461D5759"/>
    <w:rsid w:val="46237415"/>
    <w:rsid w:val="462F1B6A"/>
    <w:rsid w:val="46487C41"/>
    <w:rsid w:val="466C0A37"/>
    <w:rsid w:val="46B75DE7"/>
    <w:rsid w:val="46C04A60"/>
    <w:rsid w:val="46EC4E42"/>
    <w:rsid w:val="47484C91"/>
    <w:rsid w:val="47C17169"/>
    <w:rsid w:val="47C307BC"/>
    <w:rsid w:val="495E079C"/>
    <w:rsid w:val="496A2D5C"/>
    <w:rsid w:val="498E6BA8"/>
    <w:rsid w:val="49BE748D"/>
    <w:rsid w:val="4A0C2B52"/>
    <w:rsid w:val="4A253CEE"/>
    <w:rsid w:val="4A77763C"/>
    <w:rsid w:val="4A842484"/>
    <w:rsid w:val="4B6E0A3F"/>
    <w:rsid w:val="4B831C8E"/>
    <w:rsid w:val="4BF60011"/>
    <w:rsid w:val="4C076645"/>
    <w:rsid w:val="4C353DCC"/>
    <w:rsid w:val="4D0478AD"/>
    <w:rsid w:val="4D267823"/>
    <w:rsid w:val="4DF96CE5"/>
    <w:rsid w:val="4F035942"/>
    <w:rsid w:val="4F50281F"/>
    <w:rsid w:val="4F813436"/>
    <w:rsid w:val="50256815"/>
    <w:rsid w:val="503E6C32"/>
    <w:rsid w:val="508458B2"/>
    <w:rsid w:val="51331174"/>
    <w:rsid w:val="518E1E3B"/>
    <w:rsid w:val="51EE5378"/>
    <w:rsid w:val="52391DA6"/>
    <w:rsid w:val="52483D98"/>
    <w:rsid w:val="528E4BB0"/>
    <w:rsid w:val="530C3017"/>
    <w:rsid w:val="53456529"/>
    <w:rsid w:val="54634273"/>
    <w:rsid w:val="54B716A8"/>
    <w:rsid w:val="54D272FC"/>
    <w:rsid w:val="551E43D5"/>
    <w:rsid w:val="5520610D"/>
    <w:rsid w:val="556C4241"/>
    <w:rsid w:val="55872E29"/>
    <w:rsid w:val="55BF0815"/>
    <w:rsid w:val="55DD0C9B"/>
    <w:rsid w:val="562C577E"/>
    <w:rsid w:val="56867584"/>
    <w:rsid w:val="56A63783"/>
    <w:rsid w:val="56E542AB"/>
    <w:rsid w:val="573E2CD0"/>
    <w:rsid w:val="57B40121"/>
    <w:rsid w:val="57C06AC6"/>
    <w:rsid w:val="59B2243E"/>
    <w:rsid w:val="5A2450EA"/>
    <w:rsid w:val="5A6E45B7"/>
    <w:rsid w:val="5AB50438"/>
    <w:rsid w:val="5AF745AD"/>
    <w:rsid w:val="5B0A2ABB"/>
    <w:rsid w:val="5B312070"/>
    <w:rsid w:val="5B4D0671"/>
    <w:rsid w:val="5B5F2152"/>
    <w:rsid w:val="5B811D24"/>
    <w:rsid w:val="5BC56459"/>
    <w:rsid w:val="5BC72FA1"/>
    <w:rsid w:val="5BDF513B"/>
    <w:rsid w:val="5C471564"/>
    <w:rsid w:val="5D2418A5"/>
    <w:rsid w:val="5D597457"/>
    <w:rsid w:val="5D8B36D2"/>
    <w:rsid w:val="5D995DEF"/>
    <w:rsid w:val="5E457D25"/>
    <w:rsid w:val="5E7E6D93"/>
    <w:rsid w:val="5ED13367"/>
    <w:rsid w:val="5EF17565"/>
    <w:rsid w:val="5EF96E68"/>
    <w:rsid w:val="5F182D44"/>
    <w:rsid w:val="5F3C4C84"/>
    <w:rsid w:val="5F6B7317"/>
    <w:rsid w:val="5FC353A5"/>
    <w:rsid w:val="60032F94"/>
    <w:rsid w:val="603D3BDF"/>
    <w:rsid w:val="60AF1486"/>
    <w:rsid w:val="6186668A"/>
    <w:rsid w:val="618B1EF3"/>
    <w:rsid w:val="61CD6067"/>
    <w:rsid w:val="62394678"/>
    <w:rsid w:val="632C670F"/>
    <w:rsid w:val="639A641D"/>
    <w:rsid w:val="63EA73A4"/>
    <w:rsid w:val="64131F01"/>
    <w:rsid w:val="644E3B55"/>
    <w:rsid w:val="646F78AA"/>
    <w:rsid w:val="649F1E73"/>
    <w:rsid w:val="64F34037"/>
    <w:rsid w:val="657C227E"/>
    <w:rsid w:val="65A05841"/>
    <w:rsid w:val="66807ADF"/>
    <w:rsid w:val="670F0ED0"/>
    <w:rsid w:val="67144738"/>
    <w:rsid w:val="67DD4B2A"/>
    <w:rsid w:val="680734FE"/>
    <w:rsid w:val="68212C69"/>
    <w:rsid w:val="68680898"/>
    <w:rsid w:val="691927DE"/>
    <w:rsid w:val="69496A19"/>
    <w:rsid w:val="69C064B2"/>
    <w:rsid w:val="69C77840"/>
    <w:rsid w:val="69CA3513"/>
    <w:rsid w:val="69D361E5"/>
    <w:rsid w:val="69F36887"/>
    <w:rsid w:val="69F94B37"/>
    <w:rsid w:val="6AEC45AB"/>
    <w:rsid w:val="6B8C6F93"/>
    <w:rsid w:val="6B9A5701"/>
    <w:rsid w:val="6BB805D1"/>
    <w:rsid w:val="6BF02721"/>
    <w:rsid w:val="6C0B610A"/>
    <w:rsid w:val="6C4B6506"/>
    <w:rsid w:val="6D371181"/>
    <w:rsid w:val="6DBE53FE"/>
    <w:rsid w:val="6DEA1D4F"/>
    <w:rsid w:val="6DEE7A91"/>
    <w:rsid w:val="6E217E67"/>
    <w:rsid w:val="6E41277D"/>
    <w:rsid w:val="6E7C32EF"/>
    <w:rsid w:val="6E846A1F"/>
    <w:rsid w:val="6F0357BE"/>
    <w:rsid w:val="6F2D283B"/>
    <w:rsid w:val="702F4391"/>
    <w:rsid w:val="704850BB"/>
    <w:rsid w:val="704C6CF1"/>
    <w:rsid w:val="70701516"/>
    <w:rsid w:val="708A15C7"/>
    <w:rsid w:val="70D171F6"/>
    <w:rsid w:val="70F21646"/>
    <w:rsid w:val="71810C1C"/>
    <w:rsid w:val="71BB0FD3"/>
    <w:rsid w:val="71CF7BDA"/>
    <w:rsid w:val="722556AB"/>
    <w:rsid w:val="725B321B"/>
    <w:rsid w:val="72671BC0"/>
    <w:rsid w:val="729A1F96"/>
    <w:rsid w:val="729D55E2"/>
    <w:rsid w:val="72BA7F05"/>
    <w:rsid w:val="733E6DC5"/>
    <w:rsid w:val="734B7734"/>
    <w:rsid w:val="73685544"/>
    <w:rsid w:val="738D5656"/>
    <w:rsid w:val="73BE7F06"/>
    <w:rsid w:val="74251D33"/>
    <w:rsid w:val="74324450"/>
    <w:rsid w:val="747D5833"/>
    <w:rsid w:val="74FD05BA"/>
    <w:rsid w:val="75267B11"/>
    <w:rsid w:val="755521A4"/>
    <w:rsid w:val="75D44E18"/>
    <w:rsid w:val="77702CAE"/>
    <w:rsid w:val="786646C8"/>
    <w:rsid w:val="78E57CE3"/>
    <w:rsid w:val="7923101C"/>
    <w:rsid w:val="79422511"/>
    <w:rsid w:val="79B17BC5"/>
    <w:rsid w:val="7A2A28FE"/>
    <w:rsid w:val="7A6D4434"/>
    <w:rsid w:val="7A8F43AA"/>
    <w:rsid w:val="7AAA04B1"/>
    <w:rsid w:val="7ADF741C"/>
    <w:rsid w:val="7B0A1C83"/>
    <w:rsid w:val="7B5F5B2A"/>
    <w:rsid w:val="7BC260B9"/>
    <w:rsid w:val="7C0641F8"/>
    <w:rsid w:val="7C4E24C2"/>
    <w:rsid w:val="7C5800CE"/>
    <w:rsid w:val="7C911AF3"/>
    <w:rsid w:val="7CF653C4"/>
    <w:rsid w:val="7D917A20"/>
    <w:rsid w:val="7DB54128"/>
    <w:rsid w:val="7DC4436B"/>
    <w:rsid w:val="7DE60785"/>
    <w:rsid w:val="7E431733"/>
    <w:rsid w:val="7E5C27F5"/>
    <w:rsid w:val="7ECA59B1"/>
    <w:rsid w:val="7EDF27E5"/>
    <w:rsid w:val="7EE31342"/>
    <w:rsid w:val="7EF26CB5"/>
    <w:rsid w:val="7F821FB4"/>
    <w:rsid w:val="7FFF16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qFormat/>
    <w:uiPriority w:val="99"/>
    <w:pPr>
      <w:pBdr>
        <w:bottom w:val="single" w:color="auto" w:sz="6" w:space="1"/>
      </w:pBdr>
      <w:tabs>
        <w:tab w:val="center" w:pos="4153"/>
        <w:tab w:val="right" w:pos="8306"/>
      </w:tabs>
      <w:snapToGrid w:val="0"/>
      <w:jc w:val="center"/>
    </w:pPr>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2551</Words>
  <Characters>2627</Characters>
  <Lines>0</Lines>
  <Paragraphs>0</Paragraphs>
  <TotalTime>0</TotalTime>
  <ScaleCrop>false</ScaleCrop>
  <LinksUpToDate>false</LinksUpToDate>
  <CharactersWithSpaces>2632</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2023-03-06T06:42:27Z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4DE0C02E45B74D6FAD00C22D61EA75F5</vt:lpwstr>
  </property>
</Properties>
</file>