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b/>
          <w:bCs/>
          <w:color w:val="333333"/>
          <w:sz w:val="44"/>
          <w:szCs w:val="44"/>
        </w:rPr>
      </w:pPr>
      <w:r>
        <w:rPr>
          <w:rFonts w:hint="eastAsia" w:ascii="宋体" w:hAnsi="宋体" w:eastAsia="宋体" w:cs="宋体"/>
          <w:b/>
          <w:bCs/>
          <w:color w:val="333333"/>
          <w:sz w:val="44"/>
          <w:szCs w:val="44"/>
        </w:rPr>
        <w:t>2021唐山市旅游发展资金（补助A级景区安装自动测温设备）项目支出绩效评价报告</w:t>
      </w:r>
    </w:p>
    <w:p>
      <w:pPr>
        <w:keepNext w:val="0"/>
        <w:keepLines w:val="0"/>
        <w:pageBreakBefore w:val="0"/>
        <w:numPr>
          <w:ilvl w:val="0"/>
          <w:numId w:val="1"/>
        </w:numPr>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基本情况</w:t>
      </w:r>
    </w:p>
    <w:p>
      <w:pPr>
        <w:keepNext w:val="0"/>
        <w:keepLines w:val="0"/>
        <w:pageBreakBefore w:val="0"/>
        <w:widowControl/>
        <w:numPr>
          <w:ilvl w:val="0"/>
          <w:numId w:val="2"/>
        </w:numPr>
        <w:kinsoku/>
        <w:wordWrap/>
        <w:overflowPunct/>
        <w:topLinePunct w:val="0"/>
        <w:autoSpaceDE/>
        <w:autoSpaceDN/>
        <w:bidi w:val="0"/>
        <w:adjustRightInd/>
        <w:snapToGrid/>
        <w:spacing w:line="570" w:lineRule="exact"/>
        <w:ind w:firstLine="640" w:firstLineChars="200"/>
        <w:textAlignment w:val="auto"/>
        <w:rPr>
          <w:rFonts w:hint="eastAsia" w:ascii="楷体_GB2312" w:hAnsi="楷体_GB2312" w:eastAsia="楷体_GB2312" w:cs="楷体_GB2312"/>
          <w:color w:val="333333"/>
          <w:sz w:val="32"/>
          <w:szCs w:val="32"/>
        </w:rPr>
      </w:pPr>
      <w:r>
        <w:rPr>
          <w:rFonts w:hint="eastAsia" w:ascii="楷体_GB2312" w:hAnsi="楷体_GB2312" w:eastAsia="楷体_GB2312" w:cs="楷体_GB2312"/>
          <w:color w:val="333333"/>
          <w:sz w:val="32"/>
          <w:szCs w:val="32"/>
        </w:rPr>
        <w:t>项目概况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根据《中华人民共和国预算法》、《中共唐山市委唐山市人民政府关于全面实施预算绩效管理的实施意见》等有关规定，</w:t>
      </w:r>
      <w:r>
        <w:rPr>
          <w:rFonts w:hint="eastAsia" w:ascii="仿宋_GB2312" w:hAnsi="仿宋_GB2312" w:eastAsia="仿宋_GB2312" w:cs="仿宋_GB2312"/>
          <w:color w:val="000000"/>
          <w:sz w:val="32"/>
          <w:szCs w:val="32"/>
          <w:shd w:val="clear" w:color="auto" w:fill="FFFFFF"/>
          <w:lang w:bidi="ar"/>
        </w:rPr>
        <w:t>结合我局实际</w:t>
      </w:r>
      <w:r>
        <w:rPr>
          <w:rFonts w:hint="eastAsia" w:ascii="仿宋_GB2312" w:hAnsi="仿宋_GB2312" w:eastAsia="仿宋_GB2312" w:cs="仿宋_GB2312"/>
          <w:color w:val="333333"/>
          <w:sz w:val="32"/>
          <w:szCs w:val="32"/>
        </w:rPr>
        <w:t>，</w:t>
      </w:r>
      <w:r>
        <w:rPr>
          <w:rFonts w:hint="eastAsia" w:ascii="仿宋_GB2312" w:hAnsi="仿宋_GB2312" w:eastAsia="仿宋_GB2312" w:cs="仿宋_GB2312"/>
          <w:sz w:val="32"/>
          <w:szCs w:val="32"/>
        </w:rPr>
        <w:t>我局成立评价小组并安排专门人员负责20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年绩效评价推进工作，加强我</w:t>
      </w:r>
      <w:r>
        <w:rPr>
          <w:rFonts w:hint="eastAsia" w:ascii="仿宋_GB2312" w:hAnsi="仿宋_GB2312" w:eastAsia="仿宋_GB2312" w:cs="仿宋_GB2312"/>
          <w:sz w:val="32"/>
          <w:szCs w:val="32"/>
          <w:lang w:eastAsia="zh-CN"/>
        </w:rPr>
        <w:t>局</w:t>
      </w:r>
      <w:r>
        <w:rPr>
          <w:rFonts w:hint="eastAsia" w:ascii="仿宋_GB2312" w:hAnsi="仿宋_GB2312" w:eastAsia="仿宋_GB2312" w:cs="仿宋_GB2312"/>
          <w:sz w:val="32"/>
          <w:szCs w:val="32"/>
        </w:rPr>
        <w:t>项目支出绩效管理，提高财政资金使用效益和公共服务质量。</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eastAsia="zh-CN"/>
        </w:rPr>
        <w:t>顺利实现</w:t>
      </w:r>
      <w:r>
        <w:rPr>
          <w:rFonts w:hint="eastAsia" w:ascii="仿宋_GB2312" w:hAnsi="仿宋_GB2312" w:eastAsia="仿宋_GB2312" w:cs="仿宋_GB2312"/>
          <w:sz w:val="32"/>
          <w:szCs w:val="32"/>
        </w:rPr>
        <w:t>绩效评价工作，加快唐山国际旅游岛旅游业发展，推动旅游业创新,加快文化旅游融合发展，</w:t>
      </w:r>
      <w:r>
        <w:rPr>
          <w:rFonts w:hint="eastAsia" w:ascii="仿宋_GB2312" w:hAnsi="仿宋_GB2312" w:eastAsia="仿宋_GB2312" w:cs="仿宋_GB2312"/>
          <w:sz w:val="32"/>
          <w:szCs w:val="32"/>
          <w:lang w:eastAsia="zh-CN"/>
        </w:rPr>
        <w:t>完善</w:t>
      </w:r>
      <w:r>
        <w:rPr>
          <w:rFonts w:hint="eastAsia" w:ascii="仿宋_GB2312" w:hAnsi="仿宋_GB2312" w:eastAsia="仿宋_GB2312" w:cs="仿宋_GB2312"/>
          <w:sz w:val="32"/>
          <w:szCs w:val="32"/>
        </w:rPr>
        <w:t>旅游</w:t>
      </w:r>
      <w:r>
        <w:rPr>
          <w:rFonts w:hint="eastAsia" w:ascii="仿宋_GB2312" w:hAnsi="仿宋_GB2312" w:eastAsia="仿宋_GB2312" w:cs="仿宋_GB2312"/>
          <w:sz w:val="32"/>
          <w:szCs w:val="32"/>
          <w:lang w:eastAsia="zh-CN"/>
        </w:rPr>
        <w:t>服务设施，我局积极推动我区</w:t>
      </w:r>
      <w:r>
        <w:rPr>
          <w:rFonts w:hint="eastAsia" w:ascii="仿宋_GB2312" w:hAnsi="仿宋_GB2312" w:eastAsia="仿宋_GB2312" w:cs="仿宋_GB2312"/>
          <w:sz w:val="32"/>
          <w:szCs w:val="32"/>
          <w:lang w:val="en-US" w:eastAsia="zh-CN"/>
        </w:rPr>
        <w:t>A级景区自动测温设备的安装</w:t>
      </w:r>
      <w:r>
        <w:rPr>
          <w:rFonts w:hint="eastAsia" w:ascii="仿宋_GB2312" w:hAnsi="仿宋_GB2312" w:eastAsia="仿宋_GB2312" w:cs="仿宋_GB2312"/>
          <w:sz w:val="32"/>
          <w:szCs w:val="32"/>
          <w:lang w:eastAsia="zh-CN"/>
        </w:rPr>
        <w:t>工作，减少游客入景区排队时间长的</w:t>
      </w:r>
      <w:r>
        <w:rPr>
          <w:rFonts w:hint="eastAsia" w:ascii="仿宋_GB2312" w:hAnsi="仿宋_GB2312" w:eastAsia="仿宋_GB2312" w:cs="仿宋_GB2312"/>
          <w:sz w:val="32"/>
          <w:szCs w:val="32"/>
          <w:lang w:val="en-US" w:eastAsia="zh-CN"/>
        </w:rPr>
        <w:t>问题</w:t>
      </w:r>
      <w:r>
        <w:rPr>
          <w:rFonts w:hint="eastAsia" w:ascii="仿宋_GB2312" w:hAnsi="仿宋_GB2312" w:eastAsia="仿宋_GB2312" w:cs="仿宋_GB2312"/>
          <w:sz w:val="32"/>
          <w:szCs w:val="32"/>
          <w:lang w:eastAsia="zh-CN"/>
        </w:rPr>
        <w:t>，改善游客游玩体验，提升我区公共服务设施</w:t>
      </w:r>
      <w:r>
        <w:rPr>
          <w:rFonts w:hint="eastAsia" w:ascii="仿宋_GB2312" w:hAnsi="仿宋_GB2312" w:eastAsia="仿宋_GB2312" w:cs="仿宋_GB2312"/>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（二）项目绩效目标</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2021唐山市旅游发展资金（补助A级景区安装自动测温设备）主要用于</w:t>
      </w:r>
      <w:r>
        <w:rPr>
          <w:rFonts w:hint="eastAsia" w:ascii="仿宋_GB2312" w:hAnsi="仿宋_GB2312" w:eastAsia="仿宋_GB2312" w:cs="仿宋_GB2312"/>
          <w:sz w:val="32"/>
          <w:szCs w:val="32"/>
          <w:lang w:eastAsia="zh-CN"/>
        </w:rPr>
        <w:t>我区四家</w:t>
      </w:r>
      <w:r>
        <w:rPr>
          <w:rFonts w:hint="eastAsia" w:ascii="仿宋_GB2312" w:hAnsi="仿宋_GB2312" w:eastAsia="仿宋_GB2312" w:cs="仿宋_GB2312"/>
          <w:sz w:val="32"/>
          <w:szCs w:val="32"/>
          <w:lang w:val="en-US" w:eastAsia="zh-CN"/>
        </w:rPr>
        <w:t>A级景区</w:t>
      </w:r>
      <w:r>
        <w:rPr>
          <w:rFonts w:hint="eastAsia" w:ascii="仿宋_GB2312" w:hAnsi="仿宋_GB2312" w:eastAsia="仿宋_GB2312" w:cs="仿宋_GB2312"/>
          <w:sz w:val="32"/>
          <w:szCs w:val="32"/>
        </w:rPr>
        <w:t>安装自动测温设备</w:t>
      </w:r>
      <w:r>
        <w:rPr>
          <w:rFonts w:hint="eastAsia" w:ascii="仿宋_GB2312" w:hAnsi="仿宋_GB2312" w:eastAsia="仿宋_GB2312" w:cs="仿宋_GB2312"/>
          <w:sz w:val="32"/>
          <w:szCs w:val="32"/>
          <w:lang w:eastAsia="zh-CN"/>
        </w:rPr>
        <w:t>，节省游客入景区时间，进一步完善我区公共服务服务设施，专款专用，按要求补助四家</w:t>
      </w:r>
      <w:r>
        <w:rPr>
          <w:rFonts w:hint="eastAsia" w:ascii="仿宋_GB2312" w:hAnsi="仿宋_GB2312" w:eastAsia="仿宋_GB2312" w:cs="仿宋_GB2312"/>
          <w:sz w:val="32"/>
          <w:szCs w:val="32"/>
          <w:lang w:val="en-US" w:eastAsia="zh-CN"/>
        </w:rPr>
        <w:t>A级</w:t>
      </w:r>
      <w:r>
        <w:rPr>
          <w:rFonts w:hint="eastAsia" w:ascii="仿宋_GB2312" w:hAnsi="仿宋_GB2312" w:eastAsia="仿宋_GB2312" w:cs="仿宋_GB2312"/>
          <w:sz w:val="32"/>
          <w:szCs w:val="32"/>
          <w:lang w:eastAsia="zh-CN"/>
        </w:rPr>
        <w:t>景区相关企业单位，提高资金使用效益。</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二、绩效评价工作开展情况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（一）绩效评价目的</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负责。</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（二）绩效评价工作过程</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本部门为实现绩效评价工作，我局成立评价小组并安排专门人员负责20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按要求将评价结果公开，加强绩效评价运行监控，发现问题及时采取措施，确保绩效目标如期保质实现。</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按要求开展部门项目支出绩效自评和重点评价工作，对评价中发现的问题及时整改，调整优化支出结构，提高财政资金使用效益。</w:t>
      </w:r>
    </w:p>
    <w:p>
      <w:pPr>
        <w:keepNext w:val="0"/>
        <w:keepLines w:val="0"/>
        <w:pageBreakBefore w:val="0"/>
        <w:numPr>
          <w:ilvl w:val="0"/>
          <w:numId w:val="3"/>
        </w:numPr>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综合评价情况及评价结论</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唐山国际旅游岛文化广电和旅游局主要职责是统筹协调旅游业发展，推动唐山国际旅游岛整体形象及旅游品牌体系建设，</w:t>
      </w:r>
      <w:r>
        <w:rPr>
          <w:rFonts w:hint="eastAsia" w:ascii="仿宋_GB2312" w:hAnsi="仿宋_GB2312" w:eastAsia="仿宋_GB2312" w:cs="仿宋_GB2312"/>
          <w:sz w:val="32"/>
          <w:szCs w:val="32"/>
          <w:lang w:eastAsia="zh-CN"/>
        </w:rPr>
        <w:t>督导相关单位按时完成项目建设，及时发放补助资金，保障资金使用有效</w:t>
      </w:r>
      <w:r>
        <w:rPr>
          <w:rFonts w:hint="eastAsia" w:ascii="仿宋_GB2312" w:hAnsi="仿宋_GB2312" w:eastAsia="仿宋_GB2312" w:cs="仿宋_GB2312"/>
          <w:sz w:val="32"/>
          <w:szCs w:val="32"/>
        </w:rPr>
        <w:t>使用。</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2021唐山市旅游发展资金（补助A级景区安装自动测温设备）的</w:t>
      </w:r>
      <w:r>
        <w:rPr>
          <w:rFonts w:hint="eastAsia" w:ascii="仿宋_GB2312" w:hAnsi="仿宋_GB2312" w:eastAsia="仿宋_GB2312" w:cs="仿宋_GB2312"/>
          <w:sz w:val="32"/>
          <w:szCs w:val="32"/>
        </w:rPr>
        <w:t>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留、挤占、挪用项目资金情况。项目产出完成情况良好，效益发挥显著，</w:t>
      </w:r>
      <w:r>
        <w:rPr>
          <w:rFonts w:hint="eastAsia" w:ascii="仿宋_GB2312" w:hAnsi="仿宋_GB2312" w:eastAsia="仿宋_GB2312" w:cs="仿宋_GB2312"/>
          <w:sz w:val="32"/>
          <w:szCs w:val="32"/>
          <w:lang w:eastAsia="zh-CN"/>
        </w:rPr>
        <w:t>健全了我区公共服务设施，</w:t>
      </w:r>
      <w:r>
        <w:rPr>
          <w:rFonts w:hint="eastAsia" w:ascii="仿宋_GB2312" w:hAnsi="仿宋_GB2312" w:eastAsia="仿宋_GB2312" w:cs="仿宋_GB2312"/>
          <w:sz w:val="32"/>
          <w:szCs w:val="32"/>
        </w:rPr>
        <w:t>促进了我区旅游业的发展。</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我局的财务信息规范、健全，各项支付手续完备，准确地记录和反映了项目支出的具体情况，原始凭证、会计账簿、财务报表等会计资料都能按期编制、整理归档。</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按照财政支出绩效评价指标体系评分标准，2021唐山市旅游发展资金（补助A级景区安装自动测温设备）使用情况</w:t>
      </w:r>
      <w:r>
        <w:rPr>
          <w:rFonts w:hint="eastAsia" w:ascii="仿宋_GB2312" w:hAnsi="仿宋_GB2312" w:eastAsia="仿宋_GB2312" w:cs="仿宋_GB2312"/>
          <w:sz w:val="32"/>
          <w:szCs w:val="32"/>
          <w:lang w:val="en-US" w:eastAsia="zh-CN"/>
        </w:rPr>
        <w:t>较</w:t>
      </w:r>
      <w:r>
        <w:rPr>
          <w:rFonts w:hint="eastAsia" w:ascii="仿宋_GB2312" w:hAnsi="仿宋_GB2312" w:eastAsia="仿宋_GB2312" w:cs="仿宋_GB2312"/>
          <w:sz w:val="32"/>
          <w:szCs w:val="32"/>
        </w:rPr>
        <w:t>好，无超范围使用或其他不当情形，共</w:t>
      </w:r>
      <w:r>
        <w:rPr>
          <w:rFonts w:hint="eastAsia" w:ascii="仿宋_GB2312" w:hAnsi="仿宋_GB2312" w:eastAsia="仿宋_GB2312" w:cs="仿宋_GB2312"/>
          <w:sz w:val="32"/>
          <w:szCs w:val="32"/>
          <w:lang w:val="en-US" w:eastAsia="zh-CN"/>
        </w:rPr>
        <w:t>97</w:t>
      </w:r>
      <w:r>
        <w:rPr>
          <w:rFonts w:hint="eastAsia" w:ascii="仿宋_GB2312" w:hAnsi="仿宋_GB2312" w:eastAsia="仿宋_GB2312" w:cs="仿宋_GB2312"/>
          <w:sz w:val="32"/>
          <w:szCs w:val="32"/>
        </w:rPr>
        <w:t>分，拟自评等级为</w:t>
      </w:r>
      <w:r>
        <w:rPr>
          <w:rFonts w:hint="eastAsia" w:ascii="仿宋_GB2312" w:hAnsi="仿宋_GB2312" w:eastAsia="仿宋_GB2312" w:cs="仿宋_GB2312"/>
          <w:sz w:val="32"/>
          <w:szCs w:val="32"/>
          <w:lang w:eastAsia="zh-CN"/>
        </w:rPr>
        <w:t>优</w:t>
      </w:r>
      <w:r>
        <w:rPr>
          <w:rFonts w:hint="eastAsia" w:ascii="仿宋_GB2312" w:hAnsi="仿宋_GB2312" w:eastAsia="仿宋_GB2312" w:cs="仿宋_GB2312"/>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附件1</w:t>
      </w:r>
    </w:p>
    <w:tbl>
      <w:tblPr>
        <w:tblStyle w:val="4"/>
        <w:tblpPr w:leftFromText="180" w:rightFromText="180" w:vertAnchor="text" w:tblpXSpec="center" w:tblpY="1"/>
        <w:tblOverlap w:val="never"/>
        <w:tblW w:w="9080" w:type="dxa"/>
        <w:jc w:val="center"/>
        <w:tblLayout w:type="fixed"/>
        <w:tblCellMar>
          <w:top w:w="0" w:type="dxa"/>
          <w:left w:w="108" w:type="dxa"/>
          <w:bottom w:w="0" w:type="dxa"/>
          <w:right w:w="108" w:type="dxa"/>
        </w:tblCellMar>
      </w:tblPr>
      <w:tblGrid>
        <w:gridCol w:w="588"/>
        <w:gridCol w:w="980"/>
        <w:gridCol w:w="1112"/>
        <w:gridCol w:w="546"/>
        <w:gridCol w:w="1318"/>
        <w:gridCol w:w="527"/>
        <w:gridCol w:w="719"/>
        <w:gridCol w:w="1202"/>
        <w:gridCol w:w="529"/>
        <w:gridCol w:w="567"/>
        <w:gridCol w:w="284"/>
        <w:gridCol w:w="708"/>
      </w:tblGrid>
      <w:tr>
        <w:tblPrEx>
          <w:tblCellMar>
            <w:top w:w="0" w:type="dxa"/>
            <w:left w:w="108" w:type="dxa"/>
            <w:bottom w:w="0" w:type="dxa"/>
            <w:right w:w="108" w:type="dxa"/>
          </w:tblCellMar>
        </w:tblPrEx>
        <w:trPr>
          <w:trHeight w:val="0" w:hRule="atLeast"/>
          <w:jc w:val="center"/>
        </w:trPr>
        <w:tc>
          <w:tcPr>
            <w:tcW w:w="9080" w:type="dxa"/>
            <w:gridSpan w:val="12"/>
            <w:tcBorders>
              <w:top w:val="nil"/>
              <w:left w:val="nil"/>
              <w:bottom w:val="nil"/>
              <w:right w:val="nil"/>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643" w:firstLineChars="200"/>
              <w:jc w:val="center"/>
              <w:textAlignment w:val="auto"/>
              <w:rPr>
                <w:rFonts w:hint="eastAsia"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CellMar>
            <w:top w:w="0" w:type="dxa"/>
            <w:left w:w="108" w:type="dxa"/>
            <w:bottom w:w="0" w:type="dxa"/>
            <w:right w:w="108" w:type="dxa"/>
          </w:tblCellMar>
        </w:tblPrEx>
        <w:trPr>
          <w:trHeight w:val="0" w:hRule="atLeast"/>
          <w:jc w:val="center"/>
        </w:trPr>
        <w:tc>
          <w:tcPr>
            <w:tcW w:w="9080" w:type="dxa"/>
            <w:gridSpan w:val="12"/>
            <w:tcBorders>
              <w:top w:val="nil"/>
              <w:left w:val="nil"/>
              <w:bottom w:val="nil"/>
              <w:right w:val="nil"/>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440" w:firstLineChars="200"/>
              <w:jc w:val="center"/>
              <w:textAlignment w:val="auto"/>
              <w:rPr>
                <w:rFonts w:hint="eastAsia" w:ascii="宋体" w:hAnsi="宋体" w:eastAsia="宋体" w:cs="宋体"/>
                <w:kern w:val="0"/>
                <w:sz w:val="22"/>
                <w:szCs w:val="22"/>
              </w:rPr>
            </w:pPr>
            <w:r>
              <w:rPr>
                <w:rFonts w:hint="eastAsia" w:ascii="宋体" w:hAnsi="宋体" w:eastAsia="宋体" w:cs="宋体"/>
                <w:kern w:val="0"/>
                <w:sz w:val="22"/>
                <w:szCs w:val="22"/>
              </w:rPr>
              <w:t>（ 20</w:t>
            </w:r>
            <w:r>
              <w:rPr>
                <w:rFonts w:hint="eastAsia" w:ascii="宋体" w:hAnsi="宋体" w:eastAsia="宋体" w:cs="宋体"/>
                <w:kern w:val="0"/>
                <w:sz w:val="22"/>
                <w:szCs w:val="22"/>
                <w:lang w:val="en-US" w:eastAsia="zh-CN"/>
              </w:rPr>
              <w:t xml:space="preserve">22 </w:t>
            </w:r>
            <w:r>
              <w:rPr>
                <w:rFonts w:hint="eastAsia" w:ascii="宋体" w:hAnsi="宋体" w:eastAsia="宋体" w:cs="宋体"/>
                <w:kern w:val="0"/>
                <w:sz w:val="22"/>
                <w:szCs w:val="22"/>
              </w:rPr>
              <w:t>年度）</w:t>
            </w:r>
          </w:p>
        </w:tc>
      </w:tr>
      <w:tr>
        <w:tblPrEx>
          <w:tblCellMar>
            <w:top w:w="0" w:type="dxa"/>
            <w:left w:w="108" w:type="dxa"/>
            <w:bottom w:w="0" w:type="dxa"/>
            <w:right w:w="108" w:type="dxa"/>
          </w:tblCellMar>
        </w:tblPrEx>
        <w:trPr>
          <w:trHeight w:val="0" w:hRule="atLeas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项目名称</w:t>
            </w:r>
          </w:p>
        </w:tc>
        <w:tc>
          <w:tcPr>
            <w:tcW w:w="7512" w:type="dxa"/>
            <w:gridSpan w:val="10"/>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2021唐山市旅游发展专项资金（补助A级景区安装自动测温设备）</w:t>
            </w:r>
          </w:p>
        </w:tc>
      </w:tr>
      <w:tr>
        <w:tblPrEx>
          <w:tblCellMar>
            <w:top w:w="0" w:type="dxa"/>
            <w:left w:w="108" w:type="dxa"/>
            <w:bottom w:w="0" w:type="dxa"/>
            <w:right w:w="108" w:type="dxa"/>
          </w:tblCellMar>
        </w:tblPrEx>
        <w:trPr>
          <w:trHeight w:val="0" w:hRule="atLeas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主管部门</w:t>
            </w:r>
          </w:p>
        </w:tc>
        <w:tc>
          <w:tcPr>
            <w:tcW w:w="4222"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实施单位</w:t>
            </w:r>
          </w:p>
        </w:tc>
        <w:tc>
          <w:tcPr>
            <w:tcW w:w="2088"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1568"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65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3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年初预算数</w:t>
            </w:r>
          </w:p>
        </w:tc>
        <w:tc>
          <w:tcPr>
            <w:tcW w:w="124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全年预算数</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全年执行数</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执行率</w:t>
            </w:r>
          </w:p>
        </w:tc>
        <w:tc>
          <w:tcPr>
            <w:tcW w:w="70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0" w:hRule="atLeas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65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年度资金总额</w:t>
            </w:r>
          </w:p>
        </w:tc>
        <w:tc>
          <w:tcPr>
            <w:tcW w:w="13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w:t>
            </w:r>
          </w:p>
        </w:tc>
        <w:tc>
          <w:tcPr>
            <w:tcW w:w="124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both"/>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85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70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r>
      <w:tr>
        <w:tblPrEx>
          <w:tblCellMar>
            <w:top w:w="0" w:type="dxa"/>
            <w:left w:w="108" w:type="dxa"/>
            <w:bottom w:w="0" w:type="dxa"/>
            <w:right w:w="108" w:type="dxa"/>
          </w:tblCellMar>
        </w:tblPrEx>
        <w:trPr>
          <w:trHeight w:val="0" w:hRule="atLeas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65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其中：当年财政拨款</w:t>
            </w:r>
          </w:p>
        </w:tc>
        <w:tc>
          <w:tcPr>
            <w:tcW w:w="13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w:t>
            </w:r>
          </w:p>
        </w:tc>
        <w:tc>
          <w:tcPr>
            <w:tcW w:w="124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bookmarkStart w:id="0" w:name="_GoBack"/>
            <w:bookmarkEnd w:id="0"/>
            <w:r>
              <w:rPr>
                <w:rFonts w:hint="eastAsia" w:ascii="宋体" w:hAnsi="宋体" w:cs="宋体"/>
                <w:kern w:val="0"/>
                <w:sz w:val="18"/>
                <w:szCs w:val="18"/>
                <w:lang w:val="en-US" w:eastAsia="zh-CN"/>
              </w:rPr>
              <w:t>4</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70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0" w:hRule="atLeas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65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上年结转资金</w:t>
            </w:r>
          </w:p>
        </w:tc>
        <w:tc>
          <w:tcPr>
            <w:tcW w:w="13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lang w:val="en-US" w:eastAsia="zh-CN"/>
              </w:rPr>
            </w:pPr>
          </w:p>
        </w:tc>
        <w:tc>
          <w:tcPr>
            <w:tcW w:w="124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lang w:val="en-US" w:eastAsia="zh-CN"/>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tabs>
                <w:tab w:val="center" w:pos="157"/>
              </w:tabs>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70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90" w:hRule="atLeas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65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其他资金</w:t>
            </w:r>
          </w:p>
        </w:tc>
        <w:tc>
          <w:tcPr>
            <w:tcW w:w="13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4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70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0" w:hRule="atLeast"/>
          <w:jc w:val="center"/>
        </w:trPr>
        <w:tc>
          <w:tcPr>
            <w:tcW w:w="588"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年度总体目标</w:t>
            </w:r>
          </w:p>
        </w:tc>
        <w:tc>
          <w:tcPr>
            <w:tcW w:w="5202" w:type="dxa"/>
            <w:gridSpan w:val="6"/>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预期目标</w:t>
            </w:r>
          </w:p>
        </w:tc>
        <w:tc>
          <w:tcPr>
            <w:tcW w:w="3290"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0" w:hRule="atLeast"/>
          <w:jc w:val="center"/>
        </w:trPr>
        <w:tc>
          <w:tcPr>
            <w:tcW w:w="588"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02" w:type="dxa"/>
            <w:gridSpan w:val="6"/>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400" w:firstLineChars="200"/>
              <w:jc w:val="center"/>
              <w:textAlignment w:val="auto"/>
              <w:rPr>
                <w:rFonts w:hint="eastAsia" w:ascii="宋体" w:hAnsi="宋体" w:eastAsia="宋体" w:cs="宋体"/>
                <w:kern w:val="0"/>
                <w:szCs w:val="21"/>
              </w:rPr>
            </w:pPr>
            <w:r>
              <w:rPr>
                <w:rFonts w:hint="eastAsia" w:ascii="宋体" w:hAnsi="宋体" w:eastAsia="宋体" w:cs="宋体"/>
                <w:b w:val="0"/>
                <w:bCs w:val="0"/>
                <w:color w:val="000000"/>
                <w:sz w:val="20"/>
                <w:szCs w:val="20"/>
                <w:lang w:eastAsia="zh-CN"/>
              </w:rPr>
              <w:t>专项用于补助A级景区安装自动测温设备。</w:t>
            </w:r>
          </w:p>
        </w:tc>
        <w:tc>
          <w:tcPr>
            <w:tcW w:w="3290"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420" w:firstLineChars="200"/>
              <w:jc w:val="center"/>
              <w:textAlignment w:val="auto"/>
              <w:rPr>
                <w:rFonts w:hint="eastAsia" w:ascii="宋体" w:hAnsi="宋体" w:eastAsia="宋体" w:cs="宋体"/>
                <w:kern w:val="0"/>
                <w:szCs w:val="21"/>
                <w:lang w:eastAsia="zh-CN"/>
              </w:rPr>
            </w:pPr>
            <w:r>
              <w:rPr>
                <w:rFonts w:hint="eastAsia" w:ascii="宋体" w:hAnsi="宋体" w:eastAsia="宋体" w:cs="宋体"/>
                <w:kern w:val="0"/>
                <w:szCs w:val="21"/>
                <w:lang w:eastAsia="zh-CN"/>
              </w:rPr>
              <w:t>已补助相关项目单位。</w:t>
            </w:r>
          </w:p>
        </w:tc>
      </w:tr>
      <w:tr>
        <w:tblPrEx>
          <w:tblCellMar>
            <w:top w:w="0" w:type="dxa"/>
            <w:left w:w="108" w:type="dxa"/>
            <w:bottom w:w="0" w:type="dxa"/>
            <w:right w:w="108" w:type="dxa"/>
          </w:tblCellMar>
        </w:tblPrEx>
        <w:trPr>
          <w:trHeight w:val="0" w:hRule="atLeast"/>
          <w:jc w:val="center"/>
        </w:trPr>
        <w:tc>
          <w:tcPr>
            <w:tcW w:w="588"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一级指标</w:t>
            </w:r>
          </w:p>
        </w:tc>
        <w:tc>
          <w:tcPr>
            <w:tcW w:w="11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二级指标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三级指标</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年度指标值</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实际</w:t>
            </w: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完成值</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得分</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数量指标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w:t>
            </w:r>
            <w:r>
              <w:rPr>
                <w:rFonts w:hint="eastAsia" w:ascii="宋体" w:hAnsi="宋体" w:cs="宋体"/>
                <w:color w:val="000000"/>
                <w:kern w:val="0"/>
                <w:sz w:val="18"/>
                <w:szCs w:val="18"/>
                <w:lang w:eastAsia="zh-CN"/>
              </w:rPr>
              <w:t>补助景区</w:t>
            </w:r>
            <w:r>
              <w:rPr>
                <w:rFonts w:hint="eastAsia" w:ascii="宋体" w:hAnsi="宋体" w:eastAsia="宋体" w:cs="宋体"/>
                <w:b w:val="0"/>
                <w:bCs w:val="0"/>
                <w:color w:val="000000"/>
                <w:sz w:val="20"/>
                <w:szCs w:val="20"/>
                <w:lang w:eastAsia="zh-CN"/>
              </w:rPr>
              <w:t>数量</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b w:val="0"/>
                <w:bCs w:val="0"/>
                <w:color w:val="000000"/>
                <w:sz w:val="20"/>
                <w:szCs w:val="20"/>
              </w:rPr>
              <w:t>≥</w:t>
            </w:r>
            <w:r>
              <w:rPr>
                <w:rFonts w:hint="eastAsia" w:ascii="宋体" w:hAnsi="宋体" w:eastAsia="宋体" w:cs="宋体"/>
                <w:b w:val="0"/>
                <w:bCs w:val="0"/>
                <w:color w:val="000000"/>
                <w:sz w:val="20"/>
                <w:szCs w:val="20"/>
                <w:lang w:val="en-US" w:eastAsia="zh-CN"/>
              </w:rPr>
              <w:t>4家</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eastAsia="zh-CN"/>
              </w:rPr>
              <w:t>补助</w:t>
            </w:r>
            <w:r>
              <w:rPr>
                <w:rFonts w:hint="eastAsia" w:ascii="宋体" w:hAnsi="宋体" w:cs="宋体"/>
                <w:kern w:val="0"/>
                <w:sz w:val="18"/>
                <w:szCs w:val="18"/>
                <w:lang w:eastAsia="zh-CN"/>
              </w:rPr>
              <w:t>景区</w:t>
            </w:r>
            <w:r>
              <w:rPr>
                <w:rFonts w:hint="eastAsia" w:ascii="宋体" w:hAnsi="宋体" w:eastAsia="宋体" w:cs="宋体"/>
                <w:kern w:val="0"/>
                <w:sz w:val="18"/>
                <w:szCs w:val="18"/>
                <w:lang w:val="en-US" w:eastAsia="zh-CN"/>
              </w:rPr>
              <w:t>4</w:t>
            </w:r>
            <w:r>
              <w:rPr>
                <w:rFonts w:hint="eastAsia" w:ascii="宋体" w:hAnsi="宋体" w:cs="宋体"/>
                <w:kern w:val="0"/>
                <w:sz w:val="18"/>
                <w:szCs w:val="18"/>
                <w:lang w:val="en-US" w:eastAsia="zh-CN"/>
              </w:rPr>
              <w:t>家</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质量指标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8"/>
                <w:szCs w:val="18"/>
                <w:lang w:val="en-US" w:eastAsia="zh-CN"/>
              </w:rPr>
              <w:t>自动测温设备</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合格</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合格</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时效指标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20"/>
                <w:szCs w:val="20"/>
                <w:lang w:bidi="ar"/>
              </w:rPr>
              <w:t>完成时间</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12月底</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12月底</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成本指标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w:t>
            </w:r>
            <w:r>
              <w:rPr>
                <w:rFonts w:hint="eastAsia" w:ascii="宋体" w:hAnsi="宋体" w:eastAsia="宋体" w:cs="宋体"/>
                <w:b w:val="0"/>
                <w:bCs w:val="0"/>
                <w:color w:val="000000"/>
                <w:sz w:val="20"/>
                <w:szCs w:val="20"/>
                <w:lang w:eastAsia="zh-CN"/>
              </w:rPr>
              <w:t>补助金额</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≤4</w:t>
            </w:r>
            <w:r>
              <w:rPr>
                <w:rFonts w:hint="eastAsia" w:ascii="宋体" w:hAnsi="宋体" w:eastAsia="宋体" w:cs="宋体"/>
                <w:kern w:val="0"/>
                <w:sz w:val="18"/>
                <w:szCs w:val="18"/>
              </w:rPr>
              <w:t>万</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4万元</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经济效益</w:t>
            </w: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eastAsia="zh-CN"/>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社会效益</w:t>
            </w: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w:t>
            </w:r>
            <w:r>
              <w:rPr>
                <w:rFonts w:hint="eastAsia" w:ascii="宋体" w:hAnsi="宋体" w:eastAsia="宋体" w:cs="宋体"/>
                <w:b w:val="0"/>
                <w:bCs w:val="0"/>
                <w:color w:val="000000"/>
                <w:sz w:val="18"/>
                <w:szCs w:val="18"/>
              </w:rPr>
              <w:t>引起良好的社会反响</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良好</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良好</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生态效益指标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指标1：</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lang w:val="en-US" w:eastAsia="zh-CN"/>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lang w:val="en-US" w:eastAsia="zh-CN"/>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可持续影响指标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18"/>
                <w:szCs w:val="18"/>
                <w:lang w:eastAsia="zh-CN"/>
              </w:rPr>
              <w:t>节省人力资源</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rPr>
              <w:t>良好</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rPr>
              <w:t>良好</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满意度</w:t>
            </w: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w:t>
            </w:r>
            <w:r>
              <w:rPr>
                <w:rFonts w:hint="eastAsia" w:ascii="宋体" w:hAnsi="宋体" w:eastAsia="宋体" w:cs="宋体"/>
                <w:color w:val="000000"/>
                <w:sz w:val="20"/>
                <w:szCs w:val="20"/>
              </w:rPr>
              <w:t>游客满意度</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color w:val="000000"/>
                <w:sz w:val="20"/>
                <w:szCs w:val="20"/>
              </w:rPr>
              <w:t>≥9</w:t>
            </w:r>
            <w:r>
              <w:rPr>
                <w:rFonts w:hint="eastAsia" w:ascii="宋体" w:hAnsi="宋体" w:eastAsia="宋体" w:cs="宋体"/>
                <w:color w:val="000000"/>
                <w:sz w:val="20"/>
                <w:szCs w:val="20"/>
                <w:lang w:val="en-US" w:eastAsia="zh-CN"/>
              </w:rPr>
              <w:t>5</w:t>
            </w:r>
            <w:r>
              <w:rPr>
                <w:rFonts w:hint="eastAsia" w:ascii="宋体" w:hAnsi="宋体" w:eastAsia="宋体" w:cs="宋体"/>
                <w:color w:val="000000"/>
                <w:sz w:val="20"/>
                <w:szCs w:val="20"/>
              </w:rPr>
              <w:t>%</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color w:val="000000"/>
                <w:sz w:val="20"/>
                <w:szCs w:val="20"/>
              </w:rPr>
              <w:t>≥9</w:t>
            </w:r>
            <w:r>
              <w:rPr>
                <w:rFonts w:hint="eastAsia" w:ascii="宋体" w:hAnsi="宋体" w:eastAsia="宋体" w:cs="宋体"/>
                <w:color w:val="000000"/>
                <w:sz w:val="20"/>
                <w:szCs w:val="20"/>
                <w:lang w:val="en-US" w:eastAsia="zh-CN"/>
              </w:rPr>
              <w:t>5</w:t>
            </w:r>
            <w:r>
              <w:rPr>
                <w:rFonts w:hint="eastAsia" w:ascii="宋体" w:hAnsi="宋体" w:eastAsia="宋体" w:cs="宋体"/>
                <w:color w:val="000000"/>
                <w:sz w:val="20"/>
                <w:szCs w:val="20"/>
              </w:rPr>
              <w:t>%</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19</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6992" w:type="dxa"/>
            <w:gridSpan w:val="8"/>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97</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bl>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 xml:space="preserve">四、绩效评价指标分析 </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（一）项目决策情况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2022</w:t>
      </w:r>
      <w:r>
        <w:rPr>
          <w:rFonts w:hint="eastAsia" w:ascii="仿宋_GB2312" w:hAnsi="仿宋_GB2312" w:eastAsia="仿宋_GB2312" w:cs="仿宋_GB2312"/>
          <w:sz w:val="32"/>
          <w:szCs w:val="32"/>
        </w:rPr>
        <w:t>年度项目立项依据充分、程序合规、项目资金使用计划可行、审批手续齐全。我局在制定</w:t>
      </w:r>
      <w:r>
        <w:rPr>
          <w:rFonts w:hint="eastAsia" w:ascii="仿宋_GB2312" w:hAnsi="仿宋_GB2312" w:eastAsia="仿宋_GB2312" w:cs="仿宋_GB2312"/>
          <w:sz w:val="32"/>
          <w:szCs w:val="32"/>
          <w:lang w:val="en-US" w:eastAsia="zh-CN"/>
        </w:rPr>
        <w:t>2021唐山市旅游发展专项资金（补助A级景区安装自动测温设备）资金</w:t>
      </w:r>
      <w:r>
        <w:rPr>
          <w:rFonts w:hint="eastAsia" w:ascii="仿宋_GB2312" w:hAnsi="仿宋_GB2312" w:eastAsia="仿宋_GB2312" w:cs="仿宋_GB2312"/>
          <w:sz w:val="32"/>
          <w:szCs w:val="32"/>
        </w:rPr>
        <w:t>预算时，明确了旅游发展工作思路、发展目标和工作任务等。但少数项目未达到预期设定的目标值。项目决策指标</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分，实际得分</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分。</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（二）项目产出情况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项目产出指标实际完成情况基本达到了预期设定的目标值，产出指标的完成情况较好项目产出指标分值</w:t>
      </w:r>
      <w:r>
        <w:rPr>
          <w:rFonts w:hint="eastAsia" w:ascii="仿宋_GB2312" w:hAnsi="仿宋_GB2312" w:eastAsia="仿宋_GB2312" w:cs="仿宋_GB2312"/>
          <w:sz w:val="32"/>
          <w:szCs w:val="32"/>
          <w:lang w:val="en-US" w:eastAsia="zh-CN"/>
        </w:rPr>
        <w:t>40</w:t>
      </w:r>
      <w:r>
        <w:rPr>
          <w:rFonts w:hint="eastAsia" w:ascii="仿宋_GB2312" w:hAnsi="仿宋_GB2312" w:eastAsia="仿宋_GB2312" w:cs="仿宋_GB2312"/>
          <w:sz w:val="32"/>
          <w:szCs w:val="32"/>
        </w:rPr>
        <w:t>分，实际得分</w:t>
      </w:r>
      <w:r>
        <w:rPr>
          <w:rFonts w:hint="eastAsia" w:ascii="仿宋_GB2312" w:hAnsi="仿宋_GB2312" w:eastAsia="仿宋_GB2312" w:cs="仿宋_GB2312"/>
          <w:sz w:val="32"/>
          <w:szCs w:val="32"/>
          <w:lang w:val="en-US" w:eastAsia="zh-CN"/>
        </w:rPr>
        <w:t>40</w:t>
      </w:r>
      <w:r>
        <w:rPr>
          <w:rFonts w:hint="eastAsia" w:ascii="仿宋_GB2312" w:hAnsi="仿宋_GB2312" w:eastAsia="仿宋_GB2312" w:cs="仿宋_GB2312"/>
          <w:sz w:val="32"/>
          <w:szCs w:val="32"/>
        </w:rPr>
        <w:t>分。</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（三）</w:t>
      </w:r>
      <w:r>
        <w:rPr>
          <w:rFonts w:hint="eastAsia" w:ascii="楷体_GB2312" w:hAnsi="楷体_GB2312" w:eastAsia="楷体_GB2312" w:cs="楷体_GB2312"/>
          <w:sz w:val="32"/>
          <w:szCs w:val="32"/>
        </w:rPr>
        <w:t>项目效益情况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通过项目实施，旅游业发展得到提升，项目社会效益显著，</w:t>
      </w:r>
      <w:r>
        <w:rPr>
          <w:rFonts w:hint="eastAsia" w:ascii="仿宋_GB2312" w:hAnsi="仿宋_GB2312" w:eastAsia="仿宋_GB2312" w:cs="仿宋_GB2312"/>
          <w:sz w:val="32"/>
          <w:szCs w:val="32"/>
          <w:lang w:eastAsia="zh-CN"/>
        </w:rPr>
        <w:t>可持续影响良好，</w:t>
      </w:r>
      <w:r>
        <w:rPr>
          <w:rFonts w:hint="eastAsia" w:ascii="仿宋_GB2312" w:hAnsi="仿宋_GB2312" w:eastAsia="仿宋_GB2312" w:cs="仿宋_GB2312"/>
          <w:sz w:val="32"/>
          <w:szCs w:val="32"/>
        </w:rPr>
        <w:t>游客满意度9</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%以上。项目效果指标分值</w:t>
      </w:r>
      <w:r>
        <w:rPr>
          <w:rFonts w:hint="eastAsia" w:ascii="仿宋_GB2312" w:hAnsi="仿宋_GB2312" w:eastAsia="仿宋_GB2312" w:cs="仿宋_GB2312"/>
          <w:sz w:val="32"/>
          <w:szCs w:val="32"/>
          <w:lang w:val="en-US" w:eastAsia="zh-CN"/>
        </w:rPr>
        <w:t>40</w:t>
      </w:r>
      <w:r>
        <w:rPr>
          <w:rFonts w:hint="eastAsia" w:ascii="仿宋_GB2312" w:hAnsi="仿宋_GB2312" w:eastAsia="仿宋_GB2312" w:cs="仿宋_GB2312"/>
          <w:sz w:val="32"/>
          <w:szCs w:val="32"/>
        </w:rPr>
        <w:t>分，实际得分</w:t>
      </w:r>
      <w:r>
        <w:rPr>
          <w:rFonts w:hint="eastAsia" w:ascii="仿宋_GB2312" w:hAnsi="仿宋_GB2312" w:eastAsia="仿宋_GB2312" w:cs="仿宋_GB2312"/>
          <w:sz w:val="32"/>
          <w:szCs w:val="32"/>
          <w:lang w:val="en-US" w:eastAsia="zh-CN"/>
        </w:rPr>
        <w:t>37</w:t>
      </w:r>
      <w:r>
        <w:rPr>
          <w:rFonts w:hint="eastAsia" w:ascii="仿宋_GB2312" w:hAnsi="仿宋_GB2312" w:eastAsia="仿宋_GB2312" w:cs="仿宋_GB2312"/>
          <w:sz w:val="32"/>
          <w:szCs w:val="32"/>
        </w:rPr>
        <w:t>分。</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五、主要经验及做法、存在的问题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（一）主要经验及做法</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严格控制，保证资金有效利用。我局严格按照适用范围使用资金，专款专用，严格遵守中央八项规定等相关规定，最大程度的发挥使用资金的效率性，未出现超范围使用等问题。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（二）存在的问题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color w:val="000000"/>
          <w:kern w:val="0"/>
          <w:sz w:val="32"/>
          <w:szCs w:val="32"/>
          <w:shd w:val="clear" w:color="auto" w:fill="FFFFFF"/>
          <w:lang w:bidi="ar"/>
        </w:rPr>
      </w:pPr>
      <w:r>
        <w:rPr>
          <w:rFonts w:hint="eastAsia" w:ascii="仿宋_GB2312" w:hAnsi="仿宋_GB2312" w:eastAsia="仿宋_GB2312" w:cs="仿宋_GB2312"/>
          <w:color w:val="000000"/>
          <w:kern w:val="0"/>
          <w:sz w:val="32"/>
          <w:szCs w:val="32"/>
          <w:shd w:val="clear" w:color="auto" w:fill="FFFFFF"/>
          <w:lang w:bidi="ar"/>
        </w:rPr>
        <w:t>专项资金管理水平有待提高，绩效目标的完成与预期的略有偏离。项目绩效管理制度不够完善。</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六、建议</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2"/>
          <w:szCs w:val="32"/>
          <w:shd w:val="clear" w:color="auto" w:fill="FFFFFF"/>
          <w:lang w:bidi="ar"/>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r>
        <w:rPr>
          <w:rFonts w:hint="eastAsia" w:ascii="仿宋_GB2312" w:hAnsi="仿宋_GB2312" w:eastAsia="仿宋_GB2312" w:cs="仿宋_GB2312"/>
          <w:color w:val="000000"/>
          <w:kern w:val="0"/>
          <w:sz w:val="32"/>
          <w:szCs w:val="32"/>
          <w:shd w:val="clear" w:color="auto" w:fill="FFFFFF"/>
          <w:lang w:eastAsia="zh-CN" w:bidi="ar"/>
        </w:rPr>
        <w:t>。</w:t>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7B2366"/>
    <w:multiLevelType w:val="singleLevel"/>
    <w:tmpl w:val="987B2366"/>
    <w:lvl w:ilvl="0" w:tentative="0">
      <w:start w:val="3"/>
      <w:numFmt w:val="chineseCounting"/>
      <w:suff w:val="nothing"/>
      <w:lvlText w:val="%1、"/>
      <w:lvlJc w:val="left"/>
      <w:rPr>
        <w:rFonts w:hint="eastAsia"/>
      </w:rPr>
    </w:lvl>
  </w:abstractNum>
  <w:abstractNum w:abstractNumId="1">
    <w:nsid w:val="3102F617"/>
    <w:multiLevelType w:val="singleLevel"/>
    <w:tmpl w:val="3102F617"/>
    <w:lvl w:ilvl="0" w:tentative="0">
      <w:start w:val="1"/>
      <w:numFmt w:val="chineseCounting"/>
      <w:suff w:val="nothing"/>
      <w:lvlText w:val="（%1）"/>
      <w:lvlJc w:val="left"/>
      <w:rPr>
        <w:rFonts w:hint="eastAsia"/>
      </w:rPr>
    </w:lvl>
  </w:abstractNum>
  <w:abstractNum w:abstractNumId="2">
    <w:nsid w:val="3269676A"/>
    <w:multiLevelType w:val="singleLevel"/>
    <w:tmpl w:val="3269676A"/>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ZjEwYTEwOTYxZDE4NDNhNTkwOWE3ZDM5ZDcwYTkifQ=="/>
  </w:docVars>
  <w:rsids>
    <w:rsidRoot w:val="00000000"/>
    <w:rsid w:val="005E0AA6"/>
    <w:rsid w:val="012C1F65"/>
    <w:rsid w:val="01722330"/>
    <w:rsid w:val="017B2F92"/>
    <w:rsid w:val="017D4F82"/>
    <w:rsid w:val="023C563D"/>
    <w:rsid w:val="03675EC4"/>
    <w:rsid w:val="03685798"/>
    <w:rsid w:val="03A31E0D"/>
    <w:rsid w:val="03E5503B"/>
    <w:rsid w:val="04A60962"/>
    <w:rsid w:val="04EB48D3"/>
    <w:rsid w:val="052F2A11"/>
    <w:rsid w:val="054F4E62"/>
    <w:rsid w:val="05F23A3F"/>
    <w:rsid w:val="06224324"/>
    <w:rsid w:val="065F11F5"/>
    <w:rsid w:val="06782196"/>
    <w:rsid w:val="06796BDA"/>
    <w:rsid w:val="06C57D74"/>
    <w:rsid w:val="07630750"/>
    <w:rsid w:val="07C02047"/>
    <w:rsid w:val="07C03DF5"/>
    <w:rsid w:val="08283748"/>
    <w:rsid w:val="08907C6B"/>
    <w:rsid w:val="096B7D90"/>
    <w:rsid w:val="09945539"/>
    <w:rsid w:val="09DB4F16"/>
    <w:rsid w:val="0A3003B8"/>
    <w:rsid w:val="0A884A5E"/>
    <w:rsid w:val="0A984BB5"/>
    <w:rsid w:val="0AC41E4E"/>
    <w:rsid w:val="0B0B1186"/>
    <w:rsid w:val="0B4D3BF1"/>
    <w:rsid w:val="0BE107DE"/>
    <w:rsid w:val="0BE1258C"/>
    <w:rsid w:val="0C676F35"/>
    <w:rsid w:val="0CBD6B55"/>
    <w:rsid w:val="0D240982"/>
    <w:rsid w:val="0D29727C"/>
    <w:rsid w:val="0D732BFC"/>
    <w:rsid w:val="0DF869C5"/>
    <w:rsid w:val="0E1C78AB"/>
    <w:rsid w:val="0E7C47EE"/>
    <w:rsid w:val="0EAB2494"/>
    <w:rsid w:val="0F9D7B0A"/>
    <w:rsid w:val="0FBA3368"/>
    <w:rsid w:val="0FE37E68"/>
    <w:rsid w:val="10A36062"/>
    <w:rsid w:val="10FC5772"/>
    <w:rsid w:val="11EE5A02"/>
    <w:rsid w:val="12E7492B"/>
    <w:rsid w:val="13423A92"/>
    <w:rsid w:val="139F5206"/>
    <w:rsid w:val="14B922F8"/>
    <w:rsid w:val="14EA4839"/>
    <w:rsid w:val="150A4901"/>
    <w:rsid w:val="15F5110D"/>
    <w:rsid w:val="161672D6"/>
    <w:rsid w:val="163559AE"/>
    <w:rsid w:val="164F5D48"/>
    <w:rsid w:val="165A5414"/>
    <w:rsid w:val="16C33F5E"/>
    <w:rsid w:val="16C75851"/>
    <w:rsid w:val="1871170C"/>
    <w:rsid w:val="19410B0E"/>
    <w:rsid w:val="19C72DC1"/>
    <w:rsid w:val="1A9D32A1"/>
    <w:rsid w:val="1AB858FC"/>
    <w:rsid w:val="1B1B7007"/>
    <w:rsid w:val="1B2D3FA1"/>
    <w:rsid w:val="1BC47C12"/>
    <w:rsid w:val="1C0D4CD7"/>
    <w:rsid w:val="1C8256C5"/>
    <w:rsid w:val="1CE7185E"/>
    <w:rsid w:val="1D1A58FD"/>
    <w:rsid w:val="1D4A222A"/>
    <w:rsid w:val="1D855EE1"/>
    <w:rsid w:val="1DCD72CE"/>
    <w:rsid w:val="1E276524"/>
    <w:rsid w:val="1E401394"/>
    <w:rsid w:val="1E734D0E"/>
    <w:rsid w:val="1F6C682F"/>
    <w:rsid w:val="1FAF3F98"/>
    <w:rsid w:val="1FC102B2"/>
    <w:rsid w:val="20AE6A88"/>
    <w:rsid w:val="20CE712B"/>
    <w:rsid w:val="20FD356C"/>
    <w:rsid w:val="21117017"/>
    <w:rsid w:val="21D355A1"/>
    <w:rsid w:val="21E14C3C"/>
    <w:rsid w:val="22E31A52"/>
    <w:rsid w:val="23C2284B"/>
    <w:rsid w:val="24262DDA"/>
    <w:rsid w:val="24A50210"/>
    <w:rsid w:val="24D17434"/>
    <w:rsid w:val="25592D3B"/>
    <w:rsid w:val="25DC06EA"/>
    <w:rsid w:val="261D1FBA"/>
    <w:rsid w:val="26773DC1"/>
    <w:rsid w:val="26A83F7A"/>
    <w:rsid w:val="26C62652"/>
    <w:rsid w:val="27007912"/>
    <w:rsid w:val="281F64BE"/>
    <w:rsid w:val="2835183D"/>
    <w:rsid w:val="286914E7"/>
    <w:rsid w:val="28B92995"/>
    <w:rsid w:val="294F4B81"/>
    <w:rsid w:val="296A19BB"/>
    <w:rsid w:val="29B6075C"/>
    <w:rsid w:val="29BB1F4B"/>
    <w:rsid w:val="29F6324E"/>
    <w:rsid w:val="2B0379D1"/>
    <w:rsid w:val="2BCE4483"/>
    <w:rsid w:val="2C057779"/>
    <w:rsid w:val="2C3562B0"/>
    <w:rsid w:val="2D145EC5"/>
    <w:rsid w:val="2D4E2D58"/>
    <w:rsid w:val="2D656721"/>
    <w:rsid w:val="2D720E3E"/>
    <w:rsid w:val="2E224612"/>
    <w:rsid w:val="2E96672A"/>
    <w:rsid w:val="2EF545EB"/>
    <w:rsid w:val="2F0361F1"/>
    <w:rsid w:val="2F6B1FE9"/>
    <w:rsid w:val="2F745341"/>
    <w:rsid w:val="2FCC6F2B"/>
    <w:rsid w:val="2FDB3827"/>
    <w:rsid w:val="2FE36023"/>
    <w:rsid w:val="31350B00"/>
    <w:rsid w:val="31576CC8"/>
    <w:rsid w:val="31D71BB7"/>
    <w:rsid w:val="32DA195F"/>
    <w:rsid w:val="332B5D17"/>
    <w:rsid w:val="33561DF6"/>
    <w:rsid w:val="339D5FEB"/>
    <w:rsid w:val="35170C48"/>
    <w:rsid w:val="35301D0A"/>
    <w:rsid w:val="35BB5A78"/>
    <w:rsid w:val="35C15A46"/>
    <w:rsid w:val="363B2715"/>
    <w:rsid w:val="36C070BE"/>
    <w:rsid w:val="37824373"/>
    <w:rsid w:val="37CD1A92"/>
    <w:rsid w:val="383218F5"/>
    <w:rsid w:val="38F44DFD"/>
    <w:rsid w:val="39513FFD"/>
    <w:rsid w:val="396E5A71"/>
    <w:rsid w:val="3A1F40FB"/>
    <w:rsid w:val="3A6B53FF"/>
    <w:rsid w:val="3AC70A1B"/>
    <w:rsid w:val="3B043A1D"/>
    <w:rsid w:val="3C335C3C"/>
    <w:rsid w:val="3CAD3C40"/>
    <w:rsid w:val="3D9170BE"/>
    <w:rsid w:val="3E594080"/>
    <w:rsid w:val="3F1E4982"/>
    <w:rsid w:val="3F8720D4"/>
    <w:rsid w:val="3FB13A48"/>
    <w:rsid w:val="403F1053"/>
    <w:rsid w:val="41F540C0"/>
    <w:rsid w:val="42A31D6D"/>
    <w:rsid w:val="42B555FD"/>
    <w:rsid w:val="42C323FF"/>
    <w:rsid w:val="4392593E"/>
    <w:rsid w:val="439B0C97"/>
    <w:rsid w:val="43E75C8A"/>
    <w:rsid w:val="44867251"/>
    <w:rsid w:val="44924FB5"/>
    <w:rsid w:val="44C10289"/>
    <w:rsid w:val="44C166F5"/>
    <w:rsid w:val="44E64193"/>
    <w:rsid w:val="45140D01"/>
    <w:rsid w:val="45C75D73"/>
    <w:rsid w:val="46026DAB"/>
    <w:rsid w:val="461D5759"/>
    <w:rsid w:val="46237415"/>
    <w:rsid w:val="462F1B6A"/>
    <w:rsid w:val="46487C41"/>
    <w:rsid w:val="466C0A37"/>
    <w:rsid w:val="46C04A60"/>
    <w:rsid w:val="47484C91"/>
    <w:rsid w:val="47C17169"/>
    <w:rsid w:val="495E079C"/>
    <w:rsid w:val="496A2D5C"/>
    <w:rsid w:val="498E6BA8"/>
    <w:rsid w:val="49BE748D"/>
    <w:rsid w:val="4A77763C"/>
    <w:rsid w:val="4A842484"/>
    <w:rsid w:val="4B6E0A3F"/>
    <w:rsid w:val="4B831C8E"/>
    <w:rsid w:val="4BF60011"/>
    <w:rsid w:val="4C353DCC"/>
    <w:rsid w:val="4D0478AD"/>
    <w:rsid w:val="4D267823"/>
    <w:rsid w:val="4DF96CE5"/>
    <w:rsid w:val="4F035942"/>
    <w:rsid w:val="4F813436"/>
    <w:rsid w:val="508458B2"/>
    <w:rsid w:val="51331174"/>
    <w:rsid w:val="518E1E3B"/>
    <w:rsid w:val="51EE5378"/>
    <w:rsid w:val="530C3017"/>
    <w:rsid w:val="54634273"/>
    <w:rsid w:val="551E43D5"/>
    <w:rsid w:val="5520610D"/>
    <w:rsid w:val="556C4241"/>
    <w:rsid w:val="55872E29"/>
    <w:rsid w:val="55BF0815"/>
    <w:rsid w:val="55DD0C9B"/>
    <w:rsid w:val="562C577E"/>
    <w:rsid w:val="56867584"/>
    <w:rsid w:val="56A63783"/>
    <w:rsid w:val="573E2CD0"/>
    <w:rsid w:val="57C06AC6"/>
    <w:rsid w:val="5A2450EA"/>
    <w:rsid w:val="5A6E45B7"/>
    <w:rsid w:val="5AB50438"/>
    <w:rsid w:val="5AF745AD"/>
    <w:rsid w:val="5B0A2ABB"/>
    <w:rsid w:val="5B312070"/>
    <w:rsid w:val="5B4D0671"/>
    <w:rsid w:val="5B5F2152"/>
    <w:rsid w:val="5B811D24"/>
    <w:rsid w:val="5BC56459"/>
    <w:rsid w:val="5BC72FA1"/>
    <w:rsid w:val="5BDF513B"/>
    <w:rsid w:val="5C471564"/>
    <w:rsid w:val="5D8B36D2"/>
    <w:rsid w:val="5D995DEF"/>
    <w:rsid w:val="5E457D25"/>
    <w:rsid w:val="5ED13367"/>
    <w:rsid w:val="5EF17565"/>
    <w:rsid w:val="5F182D44"/>
    <w:rsid w:val="5F3C4C84"/>
    <w:rsid w:val="5F6B7317"/>
    <w:rsid w:val="60032F94"/>
    <w:rsid w:val="60AF1486"/>
    <w:rsid w:val="618B1EF3"/>
    <w:rsid w:val="61CD6067"/>
    <w:rsid w:val="62394678"/>
    <w:rsid w:val="632C670F"/>
    <w:rsid w:val="639A641D"/>
    <w:rsid w:val="63EA73A4"/>
    <w:rsid w:val="64131F01"/>
    <w:rsid w:val="644E3B55"/>
    <w:rsid w:val="64F34037"/>
    <w:rsid w:val="657C227E"/>
    <w:rsid w:val="66807ADF"/>
    <w:rsid w:val="670F0ED0"/>
    <w:rsid w:val="67144738"/>
    <w:rsid w:val="680734FE"/>
    <w:rsid w:val="68212C69"/>
    <w:rsid w:val="68680898"/>
    <w:rsid w:val="69496A19"/>
    <w:rsid w:val="69C77840"/>
    <w:rsid w:val="69CA3513"/>
    <w:rsid w:val="6AEC45AB"/>
    <w:rsid w:val="6B8C6F93"/>
    <w:rsid w:val="6B9A5701"/>
    <w:rsid w:val="6BB805D1"/>
    <w:rsid w:val="6BF02721"/>
    <w:rsid w:val="6C4B6506"/>
    <w:rsid w:val="6D371181"/>
    <w:rsid w:val="6DBE53FE"/>
    <w:rsid w:val="6DEA1D4F"/>
    <w:rsid w:val="6DEE7A91"/>
    <w:rsid w:val="6E217E67"/>
    <w:rsid w:val="6E41277D"/>
    <w:rsid w:val="6E7C32EF"/>
    <w:rsid w:val="6E846A1F"/>
    <w:rsid w:val="702F4391"/>
    <w:rsid w:val="704850BB"/>
    <w:rsid w:val="704C6CF1"/>
    <w:rsid w:val="70701516"/>
    <w:rsid w:val="708A15C7"/>
    <w:rsid w:val="70F21646"/>
    <w:rsid w:val="71810C1C"/>
    <w:rsid w:val="71BB0FD3"/>
    <w:rsid w:val="722556AB"/>
    <w:rsid w:val="725B321B"/>
    <w:rsid w:val="72671BC0"/>
    <w:rsid w:val="729A1F96"/>
    <w:rsid w:val="729D55E2"/>
    <w:rsid w:val="72BA7F05"/>
    <w:rsid w:val="733E6DC5"/>
    <w:rsid w:val="734B7734"/>
    <w:rsid w:val="73685544"/>
    <w:rsid w:val="738D5656"/>
    <w:rsid w:val="73BE7F06"/>
    <w:rsid w:val="74251D33"/>
    <w:rsid w:val="74324450"/>
    <w:rsid w:val="747D5833"/>
    <w:rsid w:val="74FD05BA"/>
    <w:rsid w:val="75267B11"/>
    <w:rsid w:val="755521A4"/>
    <w:rsid w:val="75D44E18"/>
    <w:rsid w:val="767F25DE"/>
    <w:rsid w:val="786646C8"/>
    <w:rsid w:val="78E57CE3"/>
    <w:rsid w:val="7923101C"/>
    <w:rsid w:val="79422511"/>
    <w:rsid w:val="79B17BC5"/>
    <w:rsid w:val="7A2A28FE"/>
    <w:rsid w:val="7AAA04B1"/>
    <w:rsid w:val="7ADF741C"/>
    <w:rsid w:val="7B5F5B2A"/>
    <w:rsid w:val="7BC260B9"/>
    <w:rsid w:val="7C0641F8"/>
    <w:rsid w:val="7C5800CE"/>
    <w:rsid w:val="7C911AF3"/>
    <w:rsid w:val="7CF653C4"/>
    <w:rsid w:val="7D917A20"/>
    <w:rsid w:val="7DB54128"/>
    <w:rsid w:val="7DE60785"/>
    <w:rsid w:val="7ECA59B1"/>
    <w:rsid w:val="7EDF27E5"/>
    <w:rsid w:val="7EE31342"/>
    <w:rsid w:val="7EF26CB5"/>
    <w:rsid w:val="7FFF16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2445</Words>
  <Characters>2510</Characters>
  <Lines>0</Lines>
  <Paragraphs>0</Paragraphs>
  <TotalTime>4</TotalTime>
  <ScaleCrop>false</ScaleCrop>
  <LinksUpToDate>false</LinksUpToDate>
  <CharactersWithSpaces>2516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2023-03-03T08:23:54Z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2E32CFC0FE71452F8802DF79D5E73504</vt:lpwstr>
  </property>
</Properties>
</file>