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_GB2312" w:eastAsia="仿宋_GB2312"/>
          <w:sz w:val="32"/>
          <w:szCs w:val="32"/>
        </w:rPr>
      </w:pPr>
    </w:p>
    <w:tbl>
      <w:tblPr>
        <w:tblStyle w:val="7"/>
        <w:tblW w:w="9080" w:type="dxa"/>
        <w:jc w:val="center"/>
        <w:tblLayout w:type="fixed"/>
        <w:tblCellMar>
          <w:top w:w="0" w:type="dxa"/>
          <w:left w:w="108" w:type="dxa"/>
          <w:bottom w:w="0" w:type="dxa"/>
          <w:right w:w="108" w:type="dxa"/>
        </w:tblCellMar>
      </w:tblPr>
      <w:tblGrid>
        <w:gridCol w:w="587"/>
        <w:gridCol w:w="980"/>
        <w:gridCol w:w="1111"/>
        <w:gridCol w:w="730"/>
        <w:gridCol w:w="1133"/>
        <w:gridCol w:w="284"/>
        <w:gridCol w:w="851"/>
        <w:gridCol w:w="850"/>
        <w:gridCol w:w="283"/>
        <w:gridCol w:w="283"/>
        <w:gridCol w:w="425"/>
        <w:gridCol w:w="457"/>
        <w:gridCol w:w="393"/>
        <w:gridCol w:w="713"/>
      </w:tblGrid>
      <w:tr>
        <w:tblPrEx>
          <w:tblCellMar>
            <w:top w:w="0" w:type="dxa"/>
            <w:left w:w="108" w:type="dxa"/>
            <w:bottom w:w="0" w:type="dxa"/>
            <w:right w:w="108" w:type="dxa"/>
          </w:tblCellMar>
        </w:tblPrEx>
        <w:trPr>
          <w:trHeight w:val="479"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395" w:hRule="atLeast"/>
          <w:jc w:val="center"/>
        </w:trPr>
        <w:tc>
          <w:tcPr>
            <w:tcW w:w="90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ascii="宋体" w:hAnsi="宋体" w:cs="宋体"/>
                <w:kern w:val="0"/>
                <w:sz w:val="22"/>
                <w:szCs w:val="22"/>
              </w:rPr>
              <w:t>202</w:t>
            </w:r>
            <w:r>
              <w:rPr>
                <w:rFonts w:hint="eastAsia" w:ascii="宋体" w:hAnsi="宋体" w:cs="宋体"/>
                <w:kern w:val="0"/>
                <w:sz w:val="22"/>
                <w:szCs w:val="22"/>
                <w:lang w:val="en-US" w:eastAsia="zh-CN"/>
              </w:rPr>
              <w:t>2</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269" w:hRule="exact"/>
          <w:jc w:val="center"/>
        </w:trPr>
        <w:tc>
          <w:tcPr>
            <w:tcW w:w="1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3"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村干部基础职务补贴</w:t>
            </w:r>
          </w:p>
        </w:tc>
      </w:tr>
      <w:tr>
        <w:tblPrEx>
          <w:tblCellMar>
            <w:top w:w="0" w:type="dxa"/>
            <w:left w:w="108" w:type="dxa"/>
            <w:bottom w:w="0" w:type="dxa"/>
            <w:right w:w="108" w:type="dxa"/>
          </w:tblCellMar>
        </w:tblPrEx>
        <w:trPr>
          <w:trHeight w:val="269" w:hRule="exact"/>
          <w:jc w:val="center"/>
        </w:trPr>
        <w:tc>
          <w:tcPr>
            <w:tcW w:w="1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0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经管站</w:t>
            </w:r>
          </w:p>
        </w:tc>
        <w:tc>
          <w:tcPr>
            <w:tcW w:w="113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7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社会事务管理局</w:t>
            </w:r>
          </w:p>
        </w:tc>
      </w:tr>
      <w:tr>
        <w:tblPrEx>
          <w:tblCellMar>
            <w:top w:w="0" w:type="dxa"/>
            <w:left w:w="108" w:type="dxa"/>
            <w:bottom w:w="0" w:type="dxa"/>
            <w:right w:w="108" w:type="dxa"/>
          </w:tblCellMar>
        </w:tblPrEx>
        <w:trPr>
          <w:trHeight w:val="269" w:hRule="exact"/>
          <w:jc w:val="center"/>
        </w:trPr>
        <w:tc>
          <w:tcPr>
            <w:tcW w:w="156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69" w:hRule="exact"/>
          <w:jc w:val="center"/>
        </w:trPr>
        <w:tc>
          <w:tcPr>
            <w:tcW w:w="15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21.5</w:t>
            </w:r>
          </w:p>
        </w:tc>
        <w:tc>
          <w:tcPr>
            <w:tcW w:w="113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21.5</w:t>
            </w:r>
          </w:p>
        </w:tc>
        <w:tc>
          <w:tcPr>
            <w:tcW w:w="1133" w:type="dxa"/>
            <w:gridSpan w:val="2"/>
            <w:tcBorders>
              <w:top w:val="nil"/>
              <w:left w:val="nil"/>
              <w:bottom w:val="single" w:color="auto" w:sz="4" w:space="0"/>
              <w:right w:val="single" w:color="auto" w:sz="4" w:space="0"/>
            </w:tcBorders>
            <w:vAlign w:val="top"/>
          </w:tcPr>
          <w:p>
            <w:pPr>
              <w:keepNext w:val="0"/>
              <w:keepLines w:val="0"/>
              <w:widowControl/>
              <w:suppressLineNumbers w:val="0"/>
              <w:jc w:val="right"/>
              <w:textAlignment w:val="top"/>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18</w:t>
            </w:r>
            <w:r>
              <w:rPr>
                <w:rFonts w:hint="eastAsia" w:ascii="宋体" w:hAnsi="宋体" w:cs="宋体"/>
                <w:i w:val="0"/>
                <w:iCs w:val="0"/>
                <w:color w:val="000000"/>
                <w:kern w:val="0"/>
                <w:sz w:val="18"/>
                <w:szCs w:val="18"/>
                <w:u w:val="none"/>
                <w:lang w:val="en-US" w:eastAsia="zh-CN" w:bidi="ar"/>
              </w:rPr>
              <w:t>.35</w:t>
            </w:r>
          </w:p>
        </w:tc>
        <w:tc>
          <w:tcPr>
            <w:tcW w:w="7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85.37%</w:t>
            </w:r>
          </w:p>
        </w:tc>
        <w:tc>
          <w:tcPr>
            <w:tcW w:w="71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r>
      <w:tr>
        <w:tblPrEx>
          <w:tblCellMar>
            <w:top w:w="0" w:type="dxa"/>
            <w:left w:w="108" w:type="dxa"/>
            <w:bottom w:w="0" w:type="dxa"/>
            <w:right w:w="108" w:type="dxa"/>
          </w:tblCellMar>
        </w:tblPrEx>
        <w:trPr>
          <w:trHeight w:val="269" w:hRule="exact"/>
          <w:jc w:val="center"/>
        </w:trPr>
        <w:tc>
          <w:tcPr>
            <w:tcW w:w="15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9" w:hRule="exact"/>
          <w:jc w:val="center"/>
        </w:trPr>
        <w:tc>
          <w:tcPr>
            <w:tcW w:w="15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9" w:hRule="exact"/>
          <w:jc w:val="center"/>
        </w:trPr>
        <w:tc>
          <w:tcPr>
            <w:tcW w:w="15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1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9" w:hRule="exact"/>
          <w:jc w:val="center"/>
        </w:trPr>
        <w:tc>
          <w:tcPr>
            <w:tcW w:w="5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8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69" w:hRule="exact"/>
          <w:jc w:val="center"/>
        </w:trPr>
        <w:tc>
          <w:tcPr>
            <w:tcW w:w="5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color w:val="000000"/>
                <w:sz w:val="20"/>
                <w:szCs w:val="20"/>
              </w:rPr>
              <w:t>完成村干部工资</w:t>
            </w:r>
            <w:r>
              <w:rPr>
                <w:rFonts w:hint="eastAsia" w:ascii="宋体" w:hAnsi="宋体" w:cs="宋体"/>
                <w:color w:val="000000"/>
                <w:sz w:val="20"/>
                <w:szCs w:val="20"/>
                <w:lang w:eastAsia="zh-CN"/>
              </w:rPr>
              <w:t>和商俞平保险</w:t>
            </w:r>
            <w:r>
              <w:rPr>
                <w:rFonts w:hint="eastAsia" w:ascii="宋体" w:hAnsi="宋体" w:cs="宋体"/>
                <w:color w:val="000000"/>
                <w:sz w:val="20"/>
                <w:szCs w:val="20"/>
              </w:rPr>
              <w:t>发放</w:t>
            </w:r>
          </w:p>
        </w:tc>
        <w:tc>
          <w:tcPr>
            <w:tcW w:w="340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完成率为85.37%</w:t>
            </w:r>
          </w:p>
        </w:tc>
      </w:tr>
      <w:tr>
        <w:tblPrEx>
          <w:tblCellMar>
            <w:top w:w="0" w:type="dxa"/>
            <w:left w:w="108" w:type="dxa"/>
            <w:bottom w:w="0" w:type="dxa"/>
            <w:right w:w="108" w:type="dxa"/>
          </w:tblCellMar>
        </w:tblPrEx>
        <w:trPr>
          <w:trHeight w:val="269" w:hRule="exact"/>
          <w:jc w:val="center"/>
        </w:trPr>
        <w:tc>
          <w:tcPr>
            <w:tcW w:w="587"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8"/>
                <w:szCs w:val="18"/>
                <w:lang w:val="en-US"/>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发放人数26人</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12月底完成</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9</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每月发放基础工资30291.84</w:t>
            </w:r>
            <w:r>
              <w:rPr>
                <w:rFonts w:hint="eastAsia" w:ascii="宋体" w:hAnsi="宋体" w:cs="宋体"/>
                <w:i w:val="0"/>
                <w:color w:val="000000"/>
                <w:kern w:val="0"/>
                <w:sz w:val="18"/>
                <w:szCs w:val="18"/>
                <w:u w:val="none"/>
                <w:lang w:val="en-US" w:eastAsia="zh-CN" w:bidi="ar"/>
              </w:rPr>
              <w:t>元</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8</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r>
              <w:rPr>
                <w:rFonts w:hint="eastAsia" w:ascii="宋体" w:hAnsi="宋体" w:cs="宋体"/>
                <w:color w:val="000000"/>
                <w:kern w:val="0"/>
                <w:sz w:val="18"/>
                <w:szCs w:val="18"/>
                <w:lang w:val="en-US" w:eastAsia="zh-CN"/>
              </w:rPr>
              <w:t>年底考核发放绩效工资</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6"/>
                <w:szCs w:val="16"/>
              </w:rPr>
              <w:t>指标1：</w:t>
            </w:r>
            <w:r>
              <w:rPr>
                <w:rFonts w:hint="eastAsia" w:ascii="宋体" w:hAnsi="宋体" w:eastAsia="宋体" w:cs="宋体"/>
                <w:i w:val="0"/>
                <w:color w:val="000000"/>
                <w:kern w:val="0"/>
                <w:sz w:val="16"/>
                <w:szCs w:val="16"/>
                <w:u w:val="none"/>
                <w:lang w:val="en-US" w:eastAsia="zh-CN" w:bidi="ar"/>
              </w:rPr>
              <w:t>村干部工资发放率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村干部工资保障率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9" w:hRule="exact"/>
          <w:jc w:val="center"/>
        </w:trPr>
        <w:tc>
          <w:tcPr>
            <w:tcW w:w="58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9" w:hRule="exact"/>
          <w:jc w:val="center"/>
        </w:trPr>
        <w:tc>
          <w:tcPr>
            <w:tcW w:w="6526"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8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96</w:t>
            </w:r>
          </w:p>
        </w:tc>
        <w:tc>
          <w:tcPr>
            <w:tcW w:w="11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spacing w:line="580" w:lineRule="exact"/>
        <w:jc w:val="center"/>
        <w:rPr>
          <w:rFonts w:hint="eastAsia" w:ascii="仿宋_GB2312" w:eastAsia="仿宋_GB2312"/>
          <w:sz w:val="36"/>
          <w:szCs w:val="36"/>
          <w:lang w:eastAsia="zh-CN"/>
        </w:rPr>
      </w:pPr>
      <w:r>
        <w:rPr>
          <w:rFonts w:hint="eastAsia" w:ascii="宋体" w:hAnsi="宋体" w:cs="宋体"/>
          <w:b/>
          <w:bCs/>
          <w:kern w:val="0"/>
          <w:sz w:val="36"/>
          <w:szCs w:val="36"/>
          <w:lang w:val="en-US" w:eastAsia="zh-CN"/>
        </w:rPr>
        <w:t>经管站</w:t>
      </w:r>
      <w:r>
        <w:rPr>
          <w:rFonts w:hint="eastAsia" w:ascii="宋体" w:hAnsi="宋体" w:cs="宋体"/>
          <w:b/>
          <w:bCs/>
          <w:kern w:val="0"/>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pStyle w:val="6"/>
        <w:spacing w:before="0" w:beforeAutospacing="0" w:after="0" w:afterAutospacing="0" w:line="480" w:lineRule="auto"/>
        <w:ind w:firstLine="480"/>
        <w:jc w:val="both"/>
        <w:rPr>
          <w:rFonts w:ascii="仿宋" w:hAnsi="仿宋" w:eastAsia="仿宋"/>
          <w:sz w:val="32"/>
          <w:szCs w:val="32"/>
        </w:rPr>
      </w:pPr>
      <w:r>
        <w:rPr>
          <w:rFonts w:hint="eastAsia" w:ascii="仿宋" w:hAnsi="仿宋" w:eastAsia="仿宋"/>
          <w:sz w:val="32"/>
          <w:szCs w:val="32"/>
        </w:rPr>
        <w:t>（一）项目概况</w:t>
      </w:r>
    </w:p>
    <w:p>
      <w:pPr>
        <w:pStyle w:val="6"/>
        <w:spacing w:before="0" w:beforeAutospacing="0" w:after="0" w:afterAutospacing="0" w:line="480" w:lineRule="auto"/>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主要职责：</w:t>
      </w:r>
      <w:r>
        <w:rPr>
          <w:rFonts w:hint="eastAsia" w:ascii="仿宋" w:hAnsi="仿宋" w:eastAsia="仿宋"/>
          <w:color w:val="333333"/>
          <w:sz w:val="32"/>
          <w:szCs w:val="32"/>
          <w:lang w:val="en-US" w:eastAsia="zh-CN"/>
        </w:rPr>
        <w:t>按省市要求，负责辖区村干部工资发放，</w:t>
      </w:r>
      <w:r>
        <w:rPr>
          <w:rFonts w:hint="eastAsia" w:ascii="仿宋" w:hAnsi="仿宋" w:eastAsia="仿宋"/>
          <w:color w:val="333333"/>
          <w:sz w:val="32"/>
          <w:szCs w:val="32"/>
        </w:rPr>
        <w:t>全部纳入2</w:t>
      </w:r>
      <w:r>
        <w:rPr>
          <w:rFonts w:ascii="仿宋" w:hAnsi="仿宋" w:eastAsia="仿宋"/>
          <w:color w:val="333333"/>
          <w:sz w:val="32"/>
          <w:szCs w:val="32"/>
        </w:rPr>
        <w:t>02</w:t>
      </w:r>
      <w:r>
        <w:rPr>
          <w:rFonts w:hint="eastAsia" w:ascii="仿宋" w:hAnsi="仿宋" w:eastAsia="仿宋"/>
          <w:color w:val="333333"/>
          <w:sz w:val="32"/>
          <w:szCs w:val="32"/>
          <w:lang w:val="en-US" w:eastAsia="zh-CN"/>
        </w:rPr>
        <w:t>2</w:t>
      </w:r>
      <w:r>
        <w:rPr>
          <w:rFonts w:hint="eastAsia" w:ascii="仿宋" w:hAnsi="仿宋" w:eastAsia="仿宋"/>
          <w:color w:val="333333"/>
          <w:sz w:val="32"/>
          <w:szCs w:val="32"/>
        </w:rPr>
        <w:t>年部门预算编制范围。</w:t>
      </w:r>
    </w:p>
    <w:p>
      <w:pPr>
        <w:pStyle w:val="6"/>
        <w:spacing w:before="0" w:beforeAutospacing="0" w:after="0" w:afterAutospacing="0" w:line="480" w:lineRule="auto"/>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20</w:t>
      </w:r>
      <w:r>
        <w:rPr>
          <w:rFonts w:ascii="仿宋" w:hAnsi="仿宋" w:eastAsia="仿宋"/>
          <w:color w:val="333333"/>
          <w:sz w:val="32"/>
          <w:szCs w:val="32"/>
        </w:rPr>
        <w:t>2</w:t>
      </w:r>
      <w:r>
        <w:rPr>
          <w:rFonts w:hint="eastAsia" w:ascii="仿宋" w:hAnsi="仿宋" w:eastAsia="仿宋"/>
          <w:color w:val="333333"/>
          <w:sz w:val="32"/>
          <w:szCs w:val="32"/>
          <w:lang w:val="en-US" w:eastAsia="zh-CN"/>
        </w:rPr>
        <w:t>2</w:t>
      </w:r>
      <w:r>
        <w:rPr>
          <w:rFonts w:hint="eastAsia" w:ascii="仿宋" w:hAnsi="仿宋" w:eastAsia="仿宋"/>
          <w:color w:val="333333"/>
          <w:sz w:val="32"/>
          <w:szCs w:val="32"/>
        </w:rPr>
        <w:t>年支出预算</w:t>
      </w:r>
      <w:r>
        <w:rPr>
          <w:rFonts w:hint="eastAsia" w:ascii="仿宋" w:hAnsi="仿宋" w:eastAsia="仿宋"/>
          <w:color w:val="333333"/>
          <w:sz w:val="32"/>
          <w:szCs w:val="32"/>
          <w:lang w:val="en-US" w:eastAsia="zh-CN"/>
        </w:rPr>
        <w:t>21.5</w:t>
      </w:r>
      <w:r>
        <w:rPr>
          <w:rFonts w:hint="eastAsia" w:ascii="仿宋" w:hAnsi="仿宋" w:eastAsia="仿宋"/>
          <w:color w:val="333333"/>
          <w:sz w:val="32"/>
          <w:szCs w:val="32"/>
        </w:rPr>
        <w:t>万元。</w:t>
      </w:r>
      <w:r>
        <w:rPr>
          <w:rFonts w:hint="eastAsia" w:ascii="仿宋" w:hAnsi="仿宋" w:eastAsia="仿宋"/>
          <w:color w:val="000000"/>
          <w:sz w:val="32"/>
          <w:szCs w:val="32"/>
          <w:shd w:val="clear" w:color="auto" w:fill="FFFFFF"/>
        </w:rPr>
        <w:t>主要用于</w:t>
      </w:r>
      <w:r>
        <w:rPr>
          <w:rFonts w:hint="eastAsia" w:ascii="仿宋" w:hAnsi="仿宋" w:eastAsia="仿宋"/>
          <w:color w:val="333333"/>
          <w:sz w:val="32"/>
          <w:szCs w:val="32"/>
          <w:lang w:val="en-US" w:eastAsia="zh-CN"/>
        </w:rPr>
        <w:t>村干部工资发放</w:t>
      </w:r>
      <w:r>
        <w:rPr>
          <w:rFonts w:hint="eastAsia" w:ascii="仿宋" w:hAnsi="仿宋" w:eastAsia="仿宋"/>
          <w:color w:val="000000"/>
          <w:sz w:val="32"/>
          <w:szCs w:val="32"/>
          <w:shd w:val="clear" w:color="auto" w:fill="FFFFFF"/>
        </w:rPr>
        <w:t>工作。</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（二）项目绩效目标。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项目绩效目标：</w:t>
      </w:r>
      <w:r>
        <w:rPr>
          <w:rFonts w:hint="eastAsia" w:ascii="仿宋" w:hAnsi="仿宋" w:eastAsia="仿宋"/>
          <w:sz w:val="32"/>
          <w:szCs w:val="32"/>
          <w:lang w:val="en-US" w:eastAsia="zh-CN"/>
        </w:rPr>
        <w:t>按月按人将工资打入村干部卡中。</w:t>
      </w:r>
    </w:p>
    <w:p>
      <w:pPr>
        <w:pBdr>
          <w:top w:val="none" w:color="auto" w:sz="0" w:space="0"/>
          <w:left w:val="none" w:color="auto" w:sz="0" w:space="0"/>
          <w:bottom w:val="none" w:color="auto" w:sz="0" w:space="0"/>
          <w:right w:val="none" w:color="auto" w:sz="0" w:space="0"/>
          <w:between w:val="none" w:color="auto" w:sz="0" w:space="0"/>
        </w:pBd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widowControl/>
        <w:shd w:val="clear" w:color="auto" w:fill="FFFFFF"/>
        <w:spacing w:line="480" w:lineRule="auto"/>
        <w:ind w:firstLine="640" w:firstLineChars="200"/>
        <w:rPr>
          <w:rFonts w:hint="eastAsia" w:ascii="仿宋" w:hAnsi="仿宋" w:eastAsia="仿宋" w:cs="仿宋"/>
          <w:color w:val="auto"/>
          <w:kern w:val="0"/>
          <w:sz w:val="32"/>
          <w:szCs w:val="32"/>
        </w:rPr>
      </w:pPr>
      <w:r>
        <w:rPr>
          <w:rFonts w:hint="eastAsia" w:ascii="仿宋" w:hAnsi="仿宋" w:eastAsia="仿宋" w:cs="仿宋"/>
          <w:color w:val="auto"/>
          <w:kern w:val="0"/>
          <w:sz w:val="32"/>
          <w:szCs w:val="32"/>
          <w:lang w:val="en-US" w:eastAsia="zh-CN"/>
        </w:rPr>
        <w:t>按照冀组字【2020】18号文件《关于调整村“两委”干部基础职务补贴标准的通知》及唐山国际旅游岛机关党委【2020】24号《关于规范农村干部基础职务补贴发放严格实行绩效考核管理的暂行规定》文件要求，保证每月将村干部基础职务补帖及时发放至个人卡中，</w:t>
      </w:r>
      <w:r>
        <w:rPr>
          <w:rFonts w:hint="eastAsia" w:ascii="仿宋" w:hAnsi="仿宋" w:eastAsia="仿宋" w:cs="仿宋"/>
          <w:color w:val="auto"/>
          <w:kern w:val="0"/>
          <w:sz w:val="32"/>
          <w:szCs w:val="32"/>
        </w:rPr>
        <w:t>按专项资金的用途专款专用。</w:t>
      </w:r>
    </w:p>
    <w:p>
      <w:pPr>
        <w:widowControl/>
        <w:shd w:val="clear" w:color="auto" w:fill="FFFFFF"/>
        <w:spacing w:line="480" w:lineRule="auto"/>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在使用专项资金时，严格执行专项资使用制度和财务制度，同时对各项专项资金的使用流程进行监督，定时查看财务表报检查专项资金使用情况。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val="en-US" w:eastAsia="zh-CN"/>
        </w:rPr>
        <w:t>村干部工资发放</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val="en-US" w:eastAsia="zh-CN"/>
        </w:rPr>
        <w:t>村干部工资发放</w:t>
      </w:r>
      <w:r>
        <w:rPr>
          <w:rFonts w:ascii="仿宋" w:hAnsi="仿宋" w:eastAsia="仿宋"/>
          <w:sz w:val="32"/>
          <w:szCs w:val="32"/>
        </w:rPr>
        <w:t>工作项目绩效评价为：优（</w:t>
      </w:r>
      <w:r>
        <w:rPr>
          <w:rFonts w:hint="eastAsia" w:ascii="仿宋" w:hAnsi="仿宋" w:eastAsia="仿宋"/>
          <w:sz w:val="32"/>
          <w:szCs w:val="32"/>
          <w:lang w:val="en-US" w:eastAsia="zh-CN"/>
        </w:rPr>
        <w:t>96</w:t>
      </w:r>
      <w:r>
        <w:rPr>
          <w:rFonts w:ascii="仿宋" w:hAnsi="仿宋" w:eastAsia="仿宋"/>
          <w:sz w:val="32"/>
          <w:szCs w:val="32"/>
        </w:rPr>
        <w:t xml:space="preserve"> 分）。</w:t>
      </w:r>
    </w:p>
    <w:p>
      <w:pPr>
        <w:pStyle w:val="6"/>
        <w:spacing w:before="0" w:beforeAutospacing="0" w:after="0" w:afterAutospacing="0" w:line="480" w:lineRule="auto"/>
        <w:ind w:firstLine="480"/>
        <w:jc w:val="both"/>
        <w:textAlignment w:val="center"/>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ind w:firstLine="640" w:firstLineChars="200"/>
        <w:rPr>
          <w:rFonts w:ascii="仿宋" w:hAnsi="仿宋" w:eastAsia="仿宋" w:cs="仿宋"/>
          <w:color w:val="auto"/>
          <w:sz w:val="32"/>
          <w:szCs w:val="32"/>
        </w:rPr>
      </w:pPr>
      <w:r>
        <w:rPr>
          <w:rFonts w:hint="eastAsia" w:ascii="仿宋" w:hAnsi="仿宋" w:eastAsia="仿宋" w:cs="仿宋"/>
          <w:sz w:val="32"/>
          <w:szCs w:val="32"/>
        </w:rPr>
        <w:t>认真贯彻落实省、市</w:t>
      </w:r>
      <w:r>
        <w:rPr>
          <w:rFonts w:hint="eastAsia" w:ascii="仿宋" w:hAnsi="仿宋" w:eastAsia="仿宋" w:cs="宋体"/>
          <w:color w:val="auto"/>
          <w:kern w:val="0"/>
          <w:sz w:val="32"/>
          <w:szCs w:val="32"/>
          <w:lang w:val="en-US" w:eastAsia="zh-CN"/>
        </w:rPr>
        <w:t>《关于调整村“两委”干部基础职务补贴标准的通知》</w:t>
      </w:r>
      <w:r>
        <w:rPr>
          <w:rFonts w:hint="eastAsia" w:ascii="仿宋" w:hAnsi="仿宋" w:eastAsia="仿宋" w:cs="仿宋"/>
          <w:color w:val="auto"/>
          <w:sz w:val="32"/>
          <w:szCs w:val="32"/>
          <w:lang w:val="en-US" w:eastAsia="zh-CN"/>
        </w:rPr>
        <w:t>文件</w:t>
      </w:r>
      <w:r>
        <w:rPr>
          <w:rFonts w:hint="eastAsia" w:ascii="仿宋" w:hAnsi="仿宋" w:eastAsia="仿宋" w:cs="仿宋"/>
          <w:color w:val="auto"/>
          <w:sz w:val="32"/>
          <w:szCs w:val="32"/>
        </w:rPr>
        <w:t>精神，</w:t>
      </w:r>
      <w:r>
        <w:rPr>
          <w:rFonts w:hint="eastAsia" w:ascii="仿宋" w:hAnsi="仿宋" w:eastAsia="仿宋" w:cs="宋体"/>
          <w:color w:val="auto"/>
          <w:kern w:val="0"/>
          <w:sz w:val="32"/>
          <w:szCs w:val="32"/>
          <w:lang w:val="en-US" w:eastAsia="zh-CN"/>
        </w:rPr>
        <w:t>保证每月将村干部基础职务补帖及时发放至个人卡中，</w:t>
      </w:r>
      <w:r>
        <w:rPr>
          <w:rFonts w:hint="eastAsia" w:ascii="仿宋" w:hAnsi="仿宋" w:eastAsia="仿宋" w:cs="宋体"/>
          <w:color w:val="auto"/>
          <w:kern w:val="0"/>
          <w:sz w:val="32"/>
          <w:szCs w:val="32"/>
        </w:rPr>
        <w:t>按专项资金的用途专款专用。</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（二）项目过程情况。</w:t>
      </w:r>
    </w:p>
    <w:p>
      <w:pPr>
        <w:spacing w:line="600" w:lineRule="exact"/>
        <w:ind w:firstLine="640" w:firstLineChars="200"/>
        <w:outlineLvl w:val="0"/>
        <w:rPr>
          <w:rFonts w:ascii="仿宋" w:hAnsi="仿宋" w:eastAsia="仿宋"/>
          <w:sz w:val="32"/>
          <w:szCs w:val="32"/>
        </w:rPr>
      </w:pP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21.5</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21.5</w:t>
      </w:r>
      <w:r>
        <w:rPr>
          <w:rFonts w:ascii="仿宋" w:hAnsi="仿宋" w:eastAsia="仿宋" w:cs="宋体"/>
          <w:kern w:val="0"/>
          <w:sz w:val="32"/>
          <w:szCs w:val="32"/>
        </w:rPr>
        <w:t>万元，资金到位率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18.35</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 xml:space="preserve">85.37 </w:t>
      </w:r>
      <w:r>
        <w:rPr>
          <w:rFonts w:ascii="仿宋" w:hAnsi="仿宋" w:eastAsia="仿宋" w:cs="宋体"/>
          <w:kern w:val="0"/>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（三）项目产出情况。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我区共有村干部17人，按文件要求每月发放村干部工资24249元，年终考核发放村干部工资201426</w:t>
      </w:r>
      <w:bookmarkStart w:id="0" w:name="_GoBack"/>
      <w:bookmarkEnd w:id="0"/>
      <w:r>
        <w:rPr>
          <w:rFonts w:hint="eastAsia" w:ascii="仿宋" w:hAnsi="仿宋" w:eastAsia="仿宋"/>
          <w:sz w:val="32"/>
          <w:szCs w:val="32"/>
          <w:lang w:val="en-US" w:eastAsia="zh-CN"/>
        </w:rPr>
        <w:t>元</w:t>
      </w:r>
      <w:r>
        <w:rPr>
          <w:rFonts w:hint="eastAsia" w:ascii="仿宋" w:hAnsi="仿宋" w:eastAsia="仿宋"/>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（四）项目效益情况。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及时按文件要求对村干部工资进行调整，确保村干部工资得到保障</w:t>
      </w:r>
      <w:r>
        <w:rPr>
          <w:rFonts w:hint="eastAsia" w:ascii="仿宋" w:hAnsi="仿宋" w:eastAsia="仿宋"/>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 xml:space="preserve">（一）主要经验及做法 </w:t>
      </w:r>
      <w:r>
        <w:rPr>
          <w:rFonts w:hint="eastAsia" w:ascii="仿宋" w:hAnsi="仿宋" w:eastAsia="仿宋"/>
          <w:sz w:val="32"/>
          <w:szCs w:val="32"/>
        </w:rPr>
        <w:t>：</w:t>
      </w: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WQyNTM3ZmE2NTc5Zjc1OTBlMzM3MzJkNDEzOTQ2MDEifQ=="/>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64EC9"/>
    <w:rsid w:val="00185862"/>
    <w:rsid w:val="0018607D"/>
    <w:rsid w:val="001D002B"/>
    <w:rsid w:val="001D006D"/>
    <w:rsid w:val="001E2E91"/>
    <w:rsid w:val="001E397A"/>
    <w:rsid w:val="001E4817"/>
    <w:rsid w:val="001F45DC"/>
    <w:rsid w:val="0020223B"/>
    <w:rsid w:val="002023BD"/>
    <w:rsid w:val="002030FC"/>
    <w:rsid w:val="0021422A"/>
    <w:rsid w:val="002219D2"/>
    <w:rsid w:val="00221AF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53C"/>
    <w:rsid w:val="002D288D"/>
    <w:rsid w:val="002D5F1D"/>
    <w:rsid w:val="002E709C"/>
    <w:rsid w:val="002F1F58"/>
    <w:rsid w:val="002F52F3"/>
    <w:rsid w:val="0030704C"/>
    <w:rsid w:val="0031280E"/>
    <w:rsid w:val="00326462"/>
    <w:rsid w:val="0034058D"/>
    <w:rsid w:val="00352EDD"/>
    <w:rsid w:val="0035497E"/>
    <w:rsid w:val="00374AFC"/>
    <w:rsid w:val="0037791F"/>
    <w:rsid w:val="00390F4F"/>
    <w:rsid w:val="00392D62"/>
    <w:rsid w:val="00395610"/>
    <w:rsid w:val="003A0066"/>
    <w:rsid w:val="003A16A2"/>
    <w:rsid w:val="003A3C55"/>
    <w:rsid w:val="003C093E"/>
    <w:rsid w:val="003C0BCA"/>
    <w:rsid w:val="003C0CE4"/>
    <w:rsid w:val="003C1BBF"/>
    <w:rsid w:val="003C6A62"/>
    <w:rsid w:val="003D05FE"/>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20ED4"/>
    <w:rsid w:val="00531074"/>
    <w:rsid w:val="005418F0"/>
    <w:rsid w:val="005429C1"/>
    <w:rsid w:val="00555673"/>
    <w:rsid w:val="00556DD6"/>
    <w:rsid w:val="00566E51"/>
    <w:rsid w:val="00567566"/>
    <w:rsid w:val="00597150"/>
    <w:rsid w:val="005A4178"/>
    <w:rsid w:val="005A46AB"/>
    <w:rsid w:val="005A6DF0"/>
    <w:rsid w:val="005D7244"/>
    <w:rsid w:val="005E3777"/>
    <w:rsid w:val="005E5552"/>
    <w:rsid w:val="005E7CB3"/>
    <w:rsid w:val="005E7FD5"/>
    <w:rsid w:val="00611D3E"/>
    <w:rsid w:val="00616302"/>
    <w:rsid w:val="00633F54"/>
    <w:rsid w:val="00637D49"/>
    <w:rsid w:val="00642DFD"/>
    <w:rsid w:val="00650D9A"/>
    <w:rsid w:val="0065342B"/>
    <w:rsid w:val="00653755"/>
    <w:rsid w:val="00660736"/>
    <w:rsid w:val="00674156"/>
    <w:rsid w:val="00685051"/>
    <w:rsid w:val="006852AC"/>
    <w:rsid w:val="00685548"/>
    <w:rsid w:val="006A4602"/>
    <w:rsid w:val="006B190A"/>
    <w:rsid w:val="006B3787"/>
    <w:rsid w:val="006B37BE"/>
    <w:rsid w:val="006B6B57"/>
    <w:rsid w:val="006C072B"/>
    <w:rsid w:val="006D1615"/>
    <w:rsid w:val="006F79BB"/>
    <w:rsid w:val="00732289"/>
    <w:rsid w:val="007513D6"/>
    <w:rsid w:val="007632B1"/>
    <w:rsid w:val="00770F76"/>
    <w:rsid w:val="00780ECD"/>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2BEA"/>
    <w:rsid w:val="008F436A"/>
    <w:rsid w:val="00900530"/>
    <w:rsid w:val="00900815"/>
    <w:rsid w:val="00922E40"/>
    <w:rsid w:val="0093544C"/>
    <w:rsid w:val="00936AFC"/>
    <w:rsid w:val="0094234E"/>
    <w:rsid w:val="00943FE6"/>
    <w:rsid w:val="009748FF"/>
    <w:rsid w:val="009844FF"/>
    <w:rsid w:val="0098463C"/>
    <w:rsid w:val="00986934"/>
    <w:rsid w:val="00992920"/>
    <w:rsid w:val="009B2FC3"/>
    <w:rsid w:val="009B3D8B"/>
    <w:rsid w:val="009C3CCA"/>
    <w:rsid w:val="009C702C"/>
    <w:rsid w:val="009E13F7"/>
    <w:rsid w:val="009E2A93"/>
    <w:rsid w:val="009F44F6"/>
    <w:rsid w:val="009F7AEC"/>
    <w:rsid w:val="00A01F87"/>
    <w:rsid w:val="00A23AB2"/>
    <w:rsid w:val="00A40586"/>
    <w:rsid w:val="00A4311C"/>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4D6A"/>
    <w:rsid w:val="00B8304E"/>
    <w:rsid w:val="00B93B1F"/>
    <w:rsid w:val="00B942C4"/>
    <w:rsid w:val="00BA30BC"/>
    <w:rsid w:val="00BA666E"/>
    <w:rsid w:val="00BB14D1"/>
    <w:rsid w:val="00BB24DF"/>
    <w:rsid w:val="00BB63F9"/>
    <w:rsid w:val="00BB7F2A"/>
    <w:rsid w:val="00BD7738"/>
    <w:rsid w:val="00BE155F"/>
    <w:rsid w:val="00BE7319"/>
    <w:rsid w:val="00BF4B02"/>
    <w:rsid w:val="00BF5B3F"/>
    <w:rsid w:val="00C021D1"/>
    <w:rsid w:val="00C03AB4"/>
    <w:rsid w:val="00C117D7"/>
    <w:rsid w:val="00C132F4"/>
    <w:rsid w:val="00C168C0"/>
    <w:rsid w:val="00C17B63"/>
    <w:rsid w:val="00C24242"/>
    <w:rsid w:val="00C261C8"/>
    <w:rsid w:val="00C405CA"/>
    <w:rsid w:val="00C45F19"/>
    <w:rsid w:val="00C55A86"/>
    <w:rsid w:val="00C62F50"/>
    <w:rsid w:val="00C66E0F"/>
    <w:rsid w:val="00C678ED"/>
    <w:rsid w:val="00C937A5"/>
    <w:rsid w:val="00CA14F3"/>
    <w:rsid w:val="00CD223A"/>
    <w:rsid w:val="00CE0196"/>
    <w:rsid w:val="00CE1F35"/>
    <w:rsid w:val="00CE3086"/>
    <w:rsid w:val="00CE5464"/>
    <w:rsid w:val="00CF27E1"/>
    <w:rsid w:val="00CF5C52"/>
    <w:rsid w:val="00D14D8D"/>
    <w:rsid w:val="00D216E7"/>
    <w:rsid w:val="00D23395"/>
    <w:rsid w:val="00D25185"/>
    <w:rsid w:val="00D42656"/>
    <w:rsid w:val="00D4349F"/>
    <w:rsid w:val="00D47F85"/>
    <w:rsid w:val="00D61F07"/>
    <w:rsid w:val="00D7101C"/>
    <w:rsid w:val="00D917C3"/>
    <w:rsid w:val="00D92E9F"/>
    <w:rsid w:val="00DA3251"/>
    <w:rsid w:val="00DE08F7"/>
    <w:rsid w:val="00DF0683"/>
    <w:rsid w:val="00E109A3"/>
    <w:rsid w:val="00E13530"/>
    <w:rsid w:val="00E262B7"/>
    <w:rsid w:val="00E3005B"/>
    <w:rsid w:val="00E321E1"/>
    <w:rsid w:val="00E34CD5"/>
    <w:rsid w:val="00E52B8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03A7"/>
    <w:rsid w:val="00F5296A"/>
    <w:rsid w:val="00F7791B"/>
    <w:rsid w:val="00F82A62"/>
    <w:rsid w:val="00F83BC1"/>
    <w:rsid w:val="00F96D1C"/>
    <w:rsid w:val="00FB0C5D"/>
    <w:rsid w:val="00FB3D0B"/>
    <w:rsid w:val="00FC2906"/>
    <w:rsid w:val="00FC5F30"/>
    <w:rsid w:val="00FC7F7B"/>
    <w:rsid w:val="00FD2FB7"/>
    <w:rsid w:val="00FD4185"/>
    <w:rsid w:val="00FD7791"/>
    <w:rsid w:val="00FE2C41"/>
    <w:rsid w:val="00FE712E"/>
    <w:rsid w:val="00FF2355"/>
    <w:rsid w:val="03605B2B"/>
    <w:rsid w:val="06BF57ED"/>
    <w:rsid w:val="07942CE6"/>
    <w:rsid w:val="08AA7D7D"/>
    <w:rsid w:val="0A4E2674"/>
    <w:rsid w:val="0F554B5A"/>
    <w:rsid w:val="18873599"/>
    <w:rsid w:val="19727A08"/>
    <w:rsid w:val="1C442C51"/>
    <w:rsid w:val="1DC24F9A"/>
    <w:rsid w:val="20B954DA"/>
    <w:rsid w:val="22063947"/>
    <w:rsid w:val="25974E59"/>
    <w:rsid w:val="265479D2"/>
    <w:rsid w:val="295B2DEC"/>
    <w:rsid w:val="2F0559E5"/>
    <w:rsid w:val="320F4D9B"/>
    <w:rsid w:val="339E6573"/>
    <w:rsid w:val="34D47A8B"/>
    <w:rsid w:val="37ED1DD1"/>
    <w:rsid w:val="389E00A4"/>
    <w:rsid w:val="3AEC43A8"/>
    <w:rsid w:val="3F1C0BCF"/>
    <w:rsid w:val="40B87FBB"/>
    <w:rsid w:val="428155B6"/>
    <w:rsid w:val="448756DF"/>
    <w:rsid w:val="45C57431"/>
    <w:rsid w:val="46B41D9E"/>
    <w:rsid w:val="49874FB1"/>
    <w:rsid w:val="4A777393"/>
    <w:rsid w:val="4AA16EC6"/>
    <w:rsid w:val="539E448E"/>
    <w:rsid w:val="56127CD9"/>
    <w:rsid w:val="59633DCD"/>
    <w:rsid w:val="59666823"/>
    <w:rsid w:val="5B3F508F"/>
    <w:rsid w:val="5C4131A4"/>
    <w:rsid w:val="5CD647DC"/>
    <w:rsid w:val="5D3A795B"/>
    <w:rsid w:val="5DFB70AF"/>
    <w:rsid w:val="656F3766"/>
    <w:rsid w:val="65746A6F"/>
    <w:rsid w:val="685B4680"/>
    <w:rsid w:val="6DC26FF5"/>
    <w:rsid w:val="6ED95550"/>
    <w:rsid w:val="6F3434CF"/>
    <w:rsid w:val="6FE567D6"/>
    <w:rsid w:val="742B44C5"/>
    <w:rsid w:val="785A27D3"/>
    <w:rsid w:val="792B262C"/>
    <w:rsid w:val="794D00D2"/>
    <w:rsid w:val="7969230F"/>
    <w:rsid w:val="7C5A0E7C"/>
    <w:rsid w:val="7DF149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annotation reference"/>
    <w:basedOn w:val="8"/>
    <w:unhideWhenUsed/>
    <w:qFormat/>
    <w:uiPriority w:val="99"/>
    <w:rPr>
      <w:sz w:val="21"/>
      <w:szCs w:val="21"/>
    </w:rPr>
  </w:style>
  <w:style w:type="character" w:customStyle="1" w:styleId="10">
    <w:name w:val="批注框文本 字符"/>
    <w:link w:val="3"/>
    <w:semiHidden/>
    <w:qFormat/>
    <w:uiPriority w:val="99"/>
    <w:rPr>
      <w:rFonts w:ascii="Times New Roman" w:hAnsi="Times New Roman"/>
      <w:kern w:val="2"/>
      <w:sz w:val="18"/>
      <w:szCs w:val="18"/>
    </w:rPr>
  </w:style>
  <w:style w:type="character" w:customStyle="1" w:styleId="11">
    <w:name w:val="页脚 字符"/>
    <w:link w:val="4"/>
    <w:qFormat/>
    <w:uiPriority w:val="99"/>
    <w:rPr>
      <w:rFonts w:ascii="Times New Roman" w:hAnsi="Times New Roman" w:eastAsia="宋体" w:cs="Times New Roman"/>
      <w:sz w:val="18"/>
      <w:szCs w:val="18"/>
    </w:rPr>
  </w:style>
  <w:style w:type="character" w:customStyle="1" w:styleId="12">
    <w:name w:val="页眉 字符"/>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1276</Words>
  <Characters>1408</Characters>
  <Lines>18</Lines>
  <Paragraphs>5</Paragraphs>
  <TotalTime>26</TotalTime>
  <ScaleCrop>false</ScaleCrop>
  <LinksUpToDate>false</LinksUpToDate>
  <CharactersWithSpaces>1421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Administrator</cp:lastModifiedBy>
  <cp:lastPrinted>2020-04-14T01:56:00Z</cp:lastPrinted>
  <dcterms:modified xsi:type="dcterms:W3CDTF">2023-02-13T01:01:46Z</dcterms:modified>
  <dc:title>河北省财政厅文件</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55D74125C8A4422AA89A3A38B9875A66</vt:lpwstr>
  </property>
</Properties>
</file>