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9000" w:type="dxa"/>
        <w:jc w:val="center"/>
        <w:tblLayout w:type="fixed"/>
        <w:tblCellMar>
          <w:top w:w="0" w:type="dxa"/>
          <w:left w:w="108" w:type="dxa"/>
          <w:bottom w:w="0" w:type="dxa"/>
          <w:right w:w="108" w:type="dxa"/>
        </w:tblCellMar>
      </w:tblPr>
      <w:tblGrid>
        <w:gridCol w:w="582"/>
        <w:gridCol w:w="972"/>
        <w:gridCol w:w="1102"/>
        <w:gridCol w:w="723"/>
        <w:gridCol w:w="1124"/>
        <w:gridCol w:w="282"/>
        <w:gridCol w:w="842"/>
        <w:gridCol w:w="843"/>
        <w:gridCol w:w="281"/>
        <w:gridCol w:w="281"/>
        <w:gridCol w:w="421"/>
        <w:gridCol w:w="454"/>
        <w:gridCol w:w="389"/>
        <w:gridCol w:w="704"/>
      </w:tblGrid>
      <w:tr>
        <w:tblPrEx>
          <w:tblCellMar>
            <w:top w:w="0" w:type="dxa"/>
            <w:left w:w="108" w:type="dxa"/>
            <w:bottom w:w="0" w:type="dxa"/>
            <w:right w:w="108" w:type="dxa"/>
          </w:tblCellMar>
        </w:tblPrEx>
        <w:trPr>
          <w:trHeight w:val="270" w:hRule="exact"/>
          <w:jc w:val="center"/>
        </w:trPr>
        <w:tc>
          <w:tcPr>
            <w:tcW w:w="90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27" w:hRule="atLeast"/>
          <w:jc w:val="center"/>
        </w:trPr>
        <w:tc>
          <w:tcPr>
            <w:tcW w:w="90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w:t>
            </w:r>
            <w:r>
              <w:rPr>
                <w:rFonts w:hint="eastAsia" w:ascii="宋体" w:hAnsi="宋体" w:cs="宋体"/>
                <w:kern w:val="0"/>
                <w:sz w:val="22"/>
                <w:szCs w:val="22"/>
                <w:lang w:val="en-US" w:eastAsia="zh-CN"/>
              </w:rPr>
              <w:t>022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70" w:hRule="exact"/>
          <w:jc w:val="center"/>
        </w:trPr>
        <w:tc>
          <w:tcPr>
            <w:tcW w:w="15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4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农村宅基地专项经费</w:t>
            </w:r>
          </w:p>
        </w:tc>
      </w:tr>
      <w:tr>
        <w:tblPrEx>
          <w:tblCellMar>
            <w:top w:w="0" w:type="dxa"/>
            <w:left w:w="108" w:type="dxa"/>
            <w:bottom w:w="0" w:type="dxa"/>
            <w:right w:w="108" w:type="dxa"/>
          </w:tblCellMar>
        </w:tblPrEx>
        <w:trPr>
          <w:trHeight w:val="270" w:hRule="exact"/>
          <w:jc w:val="center"/>
        </w:trPr>
        <w:tc>
          <w:tcPr>
            <w:tcW w:w="15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0" w:hRule="exact"/>
          <w:jc w:val="center"/>
        </w:trPr>
        <w:tc>
          <w:tcPr>
            <w:tcW w:w="15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0.63</w:t>
            </w: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31.5%</w:t>
            </w: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15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2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0" w:hRule="exact"/>
          <w:jc w:val="center"/>
        </w:trPr>
        <w:tc>
          <w:tcPr>
            <w:tcW w:w="5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0" w:hRule="exac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4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sz w:val="20"/>
                <w:szCs w:val="20"/>
              </w:rPr>
              <w:t>完成离任村两委正职补贴的使用</w:t>
            </w:r>
          </w:p>
        </w:tc>
        <w:tc>
          <w:tcPr>
            <w:tcW w:w="33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98%</w:t>
            </w:r>
          </w:p>
        </w:tc>
      </w:tr>
      <w:tr>
        <w:tblPrEx>
          <w:tblCellMar>
            <w:top w:w="0" w:type="dxa"/>
            <w:left w:w="108" w:type="dxa"/>
            <w:bottom w:w="0" w:type="dxa"/>
            <w:right w:w="108" w:type="dxa"/>
          </w:tblCellMar>
        </w:tblPrEx>
        <w:trPr>
          <w:trHeight w:val="270" w:hRule="exact"/>
          <w:jc w:val="center"/>
        </w:trPr>
        <w:tc>
          <w:tcPr>
            <w:tcW w:w="582"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辖区农村宅基地</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8"/>
                <w:szCs w:val="18"/>
                <w:lang w:val="en-US"/>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控制在2万元以内</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tabs>
                <w:tab w:val="center" w:pos="389"/>
                <w:tab w:val="left" w:pos="563"/>
              </w:tabs>
              <w:spacing w:line="240" w:lineRule="exact"/>
              <w:jc w:val="left"/>
              <w:rPr>
                <w:rFonts w:hint="default"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摸清农村宅基地底数</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2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47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85</w:t>
            </w:r>
          </w:p>
        </w:tc>
        <w:tc>
          <w:tcPr>
            <w:tcW w:w="109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w:t>
      </w:r>
      <w:r>
        <w:rPr>
          <w:rFonts w:hint="eastAsia" w:ascii="仿宋" w:hAnsi="仿宋" w:eastAsia="仿宋"/>
          <w:color w:val="auto"/>
          <w:sz w:val="32"/>
          <w:szCs w:val="32"/>
          <w:lang w:eastAsia="zh-CN"/>
        </w:rPr>
        <w:t>按照省、市农村宅基地工作安排部署，需对各县区农村宅基地进行摸底调查并录入系统</w:t>
      </w:r>
      <w:r>
        <w:rPr>
          <w:rFonts w:hint="eastAsia" w:ascii="仿宋" w:hAnsi="仿宋" w:eastAsia="仿宋"/>
          <w:color w:val="auto"/>
          <w:sz w:val="32"/>
          <w:szCs w:val="32"/>
        </w:rPr>
        <w:t>。</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eastAsia="zh-CN"/>
        </w:rPr>
        <w:t>已于</w:t>
      </w:r>
      <w:r>
        <w:rPr>
          <w:rFonts w:hint="eastAsia" w:ascii="仿宋" w:hAnsi="仿宋" w:eastAsia="仿宋"/>
          <w:color w:val="auto"/>
          <w:sz w:val="32"/>
          <w:szCs w:val="32"/>
          <w:lang w:val="en-US" w:eastAsia="zh-CN"/>
        </w:rPr>
        <w:t>12月底前按要求完成辖区农村宅基地摸底调查并录入系统中。</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二、绩效评价工作开展情况</w:t>
      </w:r>
    </w:p>
    <w:p>
      <w:pPr>
        <w:spacing w:line="600" w:lineRule="exact"/>
        <w:ind w:firstLine="640" w:firstLineChars="200"/>
        <w:rPr>
          <w:rFonts w:ascii="仿宋" w:hAnsi="仿宋" w:eastAsia="仿宋" w:cs="宋体"/>
          <w:color w:val="auto"/>
          <w:kern w:val="0"/>
          <w:sz w:val="32"/>
          <w:szCs w:val="32"/>
        </w:rPr>
      </w:pPr>
      <w:r>
        <w:rPr>
          <w:rFonts w:hint="eastAsia" w:ascii="仿宋" w:hAnsi="仿宋" w:eastAsia="仿宋"/>
          <w:color w:val="auto"/>
          <w:sz w:val="32"/>
          <w:szCs w:val="32"/>
          <w:lang w:eastAsia="zh-CN"/>
        </w:rPr>
        <w:t>按照省、市农村宅基地工作安排部署，已于</w:t>
      </w:r>
      <w:r>
        <w:rPr>
          <w:rFonts w:hint="eastAsia" w:ascii="仿宋" w:hAnsi="仿宋" w:eastAsia="仿宋"/>
          <w:color w:val="auto"/>
          <w:sz w:val="32"/>
          <w:szCs w:val="32"/>
          <w:lang w:val="en-US" w:eastAsia="zh-CN"/>
        </w:rPr>
        <w:t>12月底前按要求完成并录入系统中</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农村宅基地专项经费</w:t>
      </w:r>
      <w:r>
        <w:rPr>
          <w:rFonts w:ascii="仿宋" w:hAnsi="仿宋" w:eastAsia="仿宋"/>
          <w:sz w:val="32"/>
          <w:szCs w:val="32"/>
        </w:rPr>
        <w:t>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val="en-US" w:eastAsia="zh-CN"/>
        </w:rPr>
        <w:t>农村宅基地专项经费</w:t>
      </w:r>
      <w:r>
        <w:rPr>
          <w:rFonts w:ascii="仿宋" w:hAnsi="仿宋" w:eastAsia="仿宋"/>
          <w:sz w:val="32"/>
          <w:szCs w:val="32"/>
        </w:rPr>
        <w:t>绩效评价为</w:t>
      </w:r>
      <w:r>
        <w:rPr>
          <w:rFonts w:hint="eastAsia" w:ascii="仿宋" w:hAnsi="仿宋" w:eastAsia="仿宋"/>
          <w:sz w:val="32"/>
          <w:szCs w:val="32"/>
          <w:lang w:eastAsia="zh-CN"/>
        </w:rPr>
        <w:t>良好</w:t>
      </w:r>
      <w:r>
        <w:rPr>
          <w:rFonts w:ascii="仿宋" w:hAnsi="仿宋" w:eastAsia="仿宋"/>
          <w:sz w:val="32"/>
          <w:szCs w:val="32"/>
        </w:rPr>
        <w:t>。</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认真贯彻落实省、市</w:t>
      </w:r>
      <w:r>
        <w:rPr>
          <w:rFonts w:hint="eastAsia" w:ascii="仿宋" w:hAnsi="仿宋" w:eastAsia="仿宋" w:cs="宋体"/>
          <w:color w:val="auto"/>
          <w:kern w:val="0"/>
          <w:sz w:val="32"/>
          <w:szCs w:val="32"/>
          <w:lang w:val="en-US" w:eastAsia="zh-CN"/>
        </w:rPr>
        <w:t>农村宅基地工作部署</w:t>
      </w:r>
      <w:r>
        <w:rPr>
          <w:rFonts w:hint="eastAsia" w:ascii="仿宋" w:hAnsi="仿宋" w:eastAsia="仿宋" w:cs="仿宋"/>
          <w:color w:val="auto"/>
          <w:sz w:val="32"/>
          <w:szCs w:val="32"/>
        </w:rPr>
        <w:t>，</w:t>
      </w:r>
      <w:r>
        <w:rPr>
          <w:rFonts w:hint="eastAsia" w:ascii="仿宋" w:hAnsi="仿宋" w:eastAsia="仿宋"/>
          <w:color w:val="auto"/>
          <w:sz w:val="32"/>
          <w:szCs w:val="32"/>
          <w:lang w:val="en-US" w:eastAsia="zh-CN"/>
        </w:rPr>
        <w:t>12月底前按要求完成辖区农村宅基地摸底调查并录入系统中，</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0.63</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31.5</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我区共有农村宅基地630宗，已全部录入系统中</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bookmarkStart w:id="0" w:name="_GoBack"/>
      <w:bookmarkEnd w:id="0"/>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AA7D7D"/>
    <w:rsid w:val="0A4E2674"/>
    <w:rsid w:val="0F554B5A"/>
    <w:rsid w:val="18873599"/>
    <w:rsid w:val="19727A08"/>
    <w:rsid w:val="1C442C51"/>
    <w:rsid w:val="1DC24F9A"/>
    <w:rsid w:val="206633CE"/>
    <w:rsid w:val="20B954DA"/>
    <w:rsid w:val="22063947"/>
    <w:rsid w:val="25974E59"/>
    <w:rsid w:val="265479D2"/>
    <w:rsid w:val="295B2DEC"/>
    <w:rsid w:val="2E87141B"/>
    <w:rsid w:val="2F0559E5"/>
    <w:rsid w:val="320F4D9B"/>
    <w:rsid w:val="339E6573"/>
    <w:rsid w:val="34D47A8B"/>
    <w:rsid w:val="37ED1DD1"/>
    <w:rsid w:val="389E00A4"/>
    <w:rsid w:val="3AEC43A8"/>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5F4374A4"/>
    <w:rsid w:val="626C1F26"/>
    <w:rsid w:val="656F3766"/>
    <w:rsid w:val="685B4680"/>
    <w:rsid w:val="6A0171F6"/>
    <w:rsid w:val="6DC26FF5"/>
    <w:rsid w:val="6ED95550"/>
    <w:rsid w:val="6F3434CF"/>
    <w:rsid w:val="6FE567D6"/>
    <w:rsid w:val="703142A4"/>
    <w:rsid w:val="72900AC1"/>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1292</Words>
  <Characters>1402</Characters>
  <Lines>18</Lines>
  <Paragraphs>5</Paragraphs>
  <TotalTime>2</TotalTime>
  <ScaleCrop>false</ScaleCrop>
  <LinksUpToDate>false</LinksUpToDate>
  <CharactersWithSpaces>1414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2023-02-13T02:58:22Z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4C4A12F2773F4FC9973BBB4F9A7A0BDE</vt:lpwstr>
  </property>
</Properties>
</file>