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8720" w:type="dxa"/>
        <w:jc w:val="center"/>
        <w:tblLayout w:type="fixed"/>
        <w:tblCellMar>
          <w:top w:w="0" w:type="dxa"/>
          <w:left w:w="108" w:type="dxa"/>
          <w:bottom w:w="0" w:type="dxa"/>
          <w:right w:w="108" w:type="dxa"/>
        </w:tblCellMar>
      </w:tblPr>
      <w:tblGrid>
        <w:gridCol w:w="563"/>
        <w:gridCol w:w="942"/>
        <w:gridCol w:w="1067"/>
        <w:gridCol w:w="701"/>
        <w:gridCol w:w="1088"/>
        <w:gridCol w:w="382"/>
        <w:gridCol w:w="708"/>
        <w:gridCol w:w="816"/>
        <w:gridCol w:w="272"/>
        <w:gridCol w:w="272"/>
        <w:gridCol w:w="408"/>
        <w:gridCol w:w="136"/>
        <w:gridCol w:w="680"/>
        <w:gridCol w:w="685"/>
      </w:tblGrid>
      <w:tr>
        <w:tblPrEx>
          <w:tblCellMar>
            <w:top w:w="0" w:type="dxa"/>
            <w:left w:w="108" w:type="dxa"/>
            <w:bottom w:w="0" w:type="dxa"/>
            <w:right w:w="108" w:type="dxa"/>
          </w:tblCellMar>
        </w:tblPrEx>
        <w:trPr>
          <w:trHeight w:val="272" w:hRule="exact"/>
          <w:jc w:val="center"/>
        </w:trPr>
        <w:tc>
          <w:tcPr>
            <w:tcW w:w="872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233" w:hRule="atLeast"/>
          <w:jc w:val="center"/>
        </w:trPr>
        <w:tc>
          <w:tcPr>
            <w:tcW w:w="872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2022</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2" w:hRule="exact"/>
          <w:jc w:val="center"/>
        </w:trPr>
        <w:tc>
          <w:tcPr>
            <w:tcW w:w="150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215"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优抚支出</w:t>
            </w:r>
          </w:p>
        </w:tc>
      </w:tr>
      <w:tr>
        <w:tblPrEx>
          <w:tblCellMar>
            <w:top w:w="0" w:type="dxa"/>
            <w:left w:w="108" w:type="dxa"/>
            <w:bottom w:w="0" w:type="dxa"/>
            <w:right w:w="108" w:type="dxa"/>
          </w:tblCellMar>
        </w:tblPrEx>
        <w:trPr>
          <w:trHeight w:val="272" w:hRule="exact"/>
          <w:jc w:val="center"/>
        </w:trPr>
        <w:tc>
          <w:tcPr>
            <w:tcW w:w="150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94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150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1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2" w:hRule="exact"/>
          <w:jc w:val="center"/>
        </w:trPr>
        <w:tc>
          <w:tcPr>
            <w:tcW w:w="15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8"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8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22025.1</w:t>
            </w:r>
          </w:p>
        </w:tc>
        <w:tc>
          <w:tcPr>
            <w:tcW w:w="10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22025.1</w:t>
            </w: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22025.1</w:t>
            </w:r>
          </w:p>
        </w:tc>
        <w:tc>
          <w:tcPr>
            <w:tcW w:w="6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1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8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r>
      <w:tr>
        <w:tblPrEx>
          <w:tblCellMar>
            <w:top w:w="0" w:type="dxa"/>
            <w:left w:w="108" w:type="dxa"/>
            <w:bottom w:w="0" w:type="dxa"/>
            <w:right w:w="108" w:type="dxa"/>
          </w:tblCellMar>
        </w:tblPrEx>
        <w:trPr>
          <w:trHeight w:val="272" w:hRule="exact"/>
          <w:jc w:val="center"/>
        </w:trPr>
        <w:tc>
          <w:tcPr>
            <w:tcW w:w="15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15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15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8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5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88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26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2" w:hRule="exact"/>
          <w:jc w:val="center"/>
        </w:trPr>
        <w:tc>
          <w:tcPr>
            <w:tcW w:w="5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88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26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71"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2.75万元以内</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w:t>
            </w:r>
            <w:r>
              <w:rPr>
                <w:rFonts w:hint="eastAsia" w:ascii="宋体" w:hAnsi="宋体" w:cs="宋体"/>
                <w:color w:val="000000"/>
                <w:kern w:val="0"/>
                <w:sz w:val="18"/>
                <w:szCs w:val="18"/>
                <w:lang w:eastAsia="zh-CN"/>
              </w:rPr>
              <w:t>生活</w:t>
            </w:r>
            <w:r>
              <w:rPr>
                <w:rFonts w:hint="eastAsia" w:ascii="宋体" w:hAnsi="宋体" w:cs="宋体"/>
                <w:color w:val="000000"/>
                <w:kern w:val="0"/>
                <w:sz w:val="18"/>
                <w:szCs w:val="18"/>
              </w:rPr>
              <w:t>质量</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7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1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2" w:hRule="exact"/>
          <w:jc w:val="center"/>
        </w:trPr>
        <w:tc>
          <w:tcPr>
            <w:tcW w:w="626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4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w:t>
            </w:r>
          </w:p>
        </w:tc>
        <w:tc>
          <w:tcPr>
            <w:tcW w:w="13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名称：优抚支出</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：优抚对象人员增加、标准提高；各种优抚慰问</w:t>
      </w:r>
      <w:r>
        <w:rPr>
          <w:rFonts w:hint="eastAsia" w:ascii="仿宋_GB2312" w:eastAsia="仿宋_GB2312"/>
          <w:sz w:val="32"/>
          <w:szCs w:val="32"/>
          <w:lang w:val="en-US" w:eastAsia="zh-CN"/>
        </w:rPr>
        <w:t>及其他支出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22.02501万元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全年执行数：22.02501万元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用于为优抚对象发放优抚补助；各种优抚慰问及其他支出</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22.02501万元以内，按实际情况完成发放,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hint="eastAsia" w:ascii="黑体" w:hAnsi="黑体" w:eastAsia="黑体"/>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优抚支出</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优抚支出</w:t>
      </w:r>
      <w:r>
        <w:rPr>
          <w:rFonts w:ascii="仿宋" w:hAnsi="仿宋" w:eastAsia="仿宋"/>
          <w:sz w:val="32"/>
          <w:szCs w:val="32"/>
        </w:rPr>
        <w:t>项目绩效评价为：优（</w:t>
      </w:r>
      <w:r>
        <w:rPr>
          <w:rFonts w:hint="eastAsia" w:ascii="仿宋" w:hAnsi="仿宋" w:eastAsia="仿宋"/>
          <w:sz w:val="32"/>
          <w:szCs w:val="32"/>
          <w:lang w:val="en-US" w:eastAsia="zh-CN"/>
        </w:rPr>
        <w:t>96</w:t>
      </w:r>
      <w:r>
        <w:rPr>
          <w:rFonts w:ascii="仿宋" w:hAnsi="仿宋" w:eastAsia="仿宋"/>
          <w:sz w:val="32"/>
          <w:szCs w:val="32"/>
        </w:rPr>
        <w:t>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_GB2312" w:eastAsia="仿宋_GB2312"/>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优抚支出</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 w:hAnsi="仿宋" w:eastAsia="仿宋"/>
          <w:sz w:val="32"/>
          <w:szCs w:val="32"/>
          <w:lang w:eastAsia="zh-CN"/>
        </w:rPr>
        <w:t>优抚</w:t>
      </w:r>
      <w:r>
        <w:rPr>
          <w:rFonts w:ascii="仿宋" w:hAnsi="仿宋" w:eastAsia="仿宋"/>
          <w:sz w:val="32"/>
          <w:szCs w:val="32"/>
        </w:rPr>
        <w:t>工作项目绩效评价为：优（</w:t>
      </w:r>
      <w:r>
        <w:rPr>
          <w:rFonts w:hint="eastAsia" w:ascii="仿宋" w:hAnsi="仿宋" w:eastAsia="仿宋"/>
          <w:sz w:val="32"/>
          <w:szCs w:val="32"/>
          <w:lang w:val="en-US" w:eastAsia="zh-CN"/>
        </w:rPr>
        <w:t>96</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220250.1</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220250.1</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220250.1</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保证我区优抚人群的生活质量</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bookmarkStart w:id="0" w:name="_GoBack"/>
      <w:bookmarkEnd w:id="0"/>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g3MjE4MGFjZmU4ODY0MGEwOGFiNjNmZThhMTUyZmY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2FE1A7A"/>
    <w:rsid w:val="25974E59"/>
    <w:rsid w:val="295B2DEC"/>
    <w:rsid w:val="2F6C672F"/>
    <w:rsid w:val="320F4D9B"/>
    <w:rsid w:val="339E6573"/>
    <w:rsid w:val="389E00A4"/>
    <w:rsid w:val="3AEC43A8"/>
    <w:rsid w:val="3F1C0BCF"/>
    <w:rsid w:val="428155B6"/>
    <w:rsid w:val="45C57431"/>
    <w:rsid w:val="46B41D9E"/>
    <w:rsid w:val="474340AE"/>
    <w:rsid w:val="49874FB1"/>
    <w:rsid w:val="4AA16EC6"/>
    <w:rsid w:val="4CC4789F"/>
    <w:rsid w:val="539E448E"/>
    <w:rsid w:val="56127CD9"/>
    <w:rsid w:val="58811B0B"/>
    <w:rsid w:val="59633DCD"/>
    <w:rsid w:val="59666823"/>
    <w:rsid w:val="59CC5948"/>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uiPriority w:val="99"/>
    <w:rPr>
      <w:rFonts w:ascii="Times New Roman" w:hAnsi="Times New Roman" w:eastAsia="宋体" w:cs="Times New Roman"/>
      <w:sz w:val="18"/>
      <w:szCs w:val="18"/>
    </w:rPr>
  </w:style>
  <w:style w:type="character" w:customStyle="1" w:styleId="9">
    <w:name w:val="页眉 Char"/>
    <w:link w:val="4"/>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1064</Words>
  <Characters>1171</Characters>
  <Lines>6</Lines>
  <Paragraphs>1</Paragraphs>
  <TotalTime>31</TotalTime>
  <ScaleCrop>false</ScaleCrop>
  <LinksUpToDate>false</LinksUpToDate>
  <CharactersWithSpaces>1191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cp:lastModifiedBy>
  <cp:lastPrinted>2020-04-14T01:56:00Z</cp:lastPrinted>
  <dcterms:modified xsi:type="dcterms:W3CDTF">2023-02-09T01:30:35Z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F2634E99C9254EC987BB90F3F985B912</vt:lpwstr>
  </property>
</Properties>
</file>