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年我局新办公楼办公用房装修改造项目预算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34.98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34.98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总体目标根据工作需要我局已经向</w:t>
      </w:r>
      <w:r>
        <w:rPr>
          <w:rFonts w:hint="eastAsia" w:ascii="仿宋_GB2312" w:eastAsia="仿宋_GB2312"/>
          <w:sz w:val="32"/>
          <w:szCs w:val="32"/>
          <w:lang w:eastAsia="zh-CN"/>
        </w:rPr>
        <w:t>警用服装经费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新办公楼办公用房装修改造项目费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新办公楼办公用房装修改造项目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5.7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15.7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新办公楼办公用房装修改造项目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34.98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57%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5.7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61.4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0B1C5BC3"/>
    <w:rsid w:val="23111A10"/>
    <w:rsid w:val="390E241A"/>
    <w:rsid w:val="3FD73AF3"/>
    <w:rsid w:val="465C71A8"/>
    <w:rsid w:val="55E85639"/>
    <w:rsid w:val="6D30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1456</Words>
  <Characters>1568</Characters>
  <Lines>14</Lines>
  <Paragraphs>4</Paragraphs>
  <TotalTime>22</TotalTime>
  <ScaleCrop>false</ScaleCrop>
  <LinksUpToDate>false</LinksUpToDate>
  <CharactersWithSpaces>1576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2023-02-08T06:21:53Z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