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仿宋_GB2312" w:eastAsia="仿宋_GB2312"/>
          <w:b/>
          <w:bCs/>
          <w:sz w:val="40"/>
          <w:szCs w:val="40"/>
          <w:lang w:eastAsia="zh-CN"/>
        </w:rPr>
      </w:pPr>
      <w:r>
        <w:rPr>
          <w:rFonts w:hint="eastAsia" w:ascii="宋体" w:hAnsi="宋体" w:cs="宋体"/>
          <w:b/>
          <w:bCs/>
          <w:sz w:val="36"/>
          <w:szCs w:val="36"/>
          <w:lang w:eastAsia="zh-CN"/>
        </w:rPr>
        <w:t>专项活动经费</w:t>
      </w:r>
      <w:r>
        <w:rPr>
          <w:rFonts w:hint="eastAsia" w:ascii="宋体" w:hAnsi="宋体" w:eastAsia="宋体" w:cs="宋体"/>
          <w:b/>
          <w:bCs/>
          <w:sz w:val="36"/>
          <w:szCs w:val="36"/>
          <w:lang w:eastAsia="zh-CN"/>
        </w:rPr>
        <w:t>项目支出绩效评价报告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_GB2312" w:eastAsia="仿宋_GB2312"/>
          <w:sz w:val="32"/>
          <w:szCs w:val="32"/>
        </w:rPr>
        <w:t>（一）项目概况。</w:t>
      </w:r>
    </w:p>
    <w:p>
      <w:pPr>
        <w:numPr>
          <w:ilvl w:val="0"/>
          <w:numId w:val="0"/>
        </w:num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根据机关党委的工作计划拟定专项活动经费</w:t>
      </w:r>
      <w:r>
        <w:rPr>
          <w:rFonts w:hint="eastAsia" w:ascii="仿宋_GB2312" w:eastAsia="仿宋_GB2312"/>
          <w:sz w:val="32"/>
          <w:szCs w:val="32"/>
          <w:lang w:val="en-US" w:eastAsia="zh-CN"/>
        </w:rPr>
        <w:t>，用于党风廉政建设宣传、法制宣传教育、两学一做、不忘初心牢记使命等活动经费、全市大督查工作组工作经费等。</w:t>
      </w:r>
    </w:p>
    <w:p>
      <w:pPr>
        <w:numPr>
          <w:ilvl w:val="0"/>
          <w:numId w:val="1"/>
        </w:numPr>
        <w:spacing w:line="600" w:lineRule="exact"/>
        <w:ind w:firstLine="640" w:firstLineChars="200"/>
        <w:rPr>
          <w:rFonts w:ascii="黑体" w:hAnsi="黑体" w:eastAsia="黑体"/>
          <w:sz w:val="32"/>
          <w:szCs w:val="32"/>
        </w:rPr>
      </w:pPr>
      <w:r>
        <w:rPr>
          <w:rFonts w:hint="eastAsia" w:ascii="仿宋_GB2312" w:eastAsia="仿宋_GB2312"/>
          <w:sz w:val="32"/>
          <w:szCs w:val="32"/>
        </w:rPr>
        <w:t>项目绩效目标。</w:t>
      </w:r>
      <w:r>
        <w:rPr>
          <w:rFonts w:hint="eastAsia" w:ascii="仿宋_GB2312" w:eastAsia="仿宋_GB2312"/>
          <w:sz w:val="32"/>
          <w:szCs w:val="32"/>
          <w:lang w:eastAsia="zh-CN"/>
        </w:rPr>
        <w:t>各种活动的宣传学习、表彰、培训等</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w:t>
      </w:r>
      <w:r>
        <w:rPr>
          <w:rFonts w:hint="eastAsia" w:ascii="仿宋_GB2312" w:eastAsia="仿宋_GB2312"/>
          <w:sz w:val="32"/>
          <w:szCs w:val="32"/>
          <w:lang w:eastAsia="zh-CN"/>
        </w:rPr>
        <w:t>：</w:t>
      </w:r>
      <w:r>
        <w:rPr>
          <w:rFonts w:hint="eastAsia" w:ascii="仿宋" w:hAnsi="仿宋" w:eastAsia="仿宋" w:cs="仿宋"/>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w:t>
      </w:r>
      <w:r>
        <w:rPr>
          <w:rFonts w:hint="eastAsia" w:ascii="仿宋_GB2312" w:eastAsia="仿宋_GB2312"/>
          <w:sz w:val="32"/>
          <w:szCs w:val="32"/>
        </w:rPr>
        <w:t>。</w:t>
      </w:r>
    </w:p>
    <w:p>
      <w:pPr>
        <w:widowControl/>
        <w:shd w:val="clear" w:color="auto" w:fill="FFFFFF"/>
        <w:spacing w:line="432" w:lineRule="auto"/>
        <w:ind w:firstLine="640" w:firstLineChars="200"/>
        <w:jc w:val="left"/>
        <w:rPr>
          <w:rFonts w:hint="eastAsia" w:ascii="仿宋" w:hAnsi="仿宋" w:eastAsia="仿宋" w:cs="仿宋"/>
          <w:color w:val="FF0000"/>
          <w:sz w:val="32"/>
          <w:szCs w:val="32"/>
          <w:lang w:eastAsia="zh-CN"/>
        </w:rPr>
      </w:pPr>
      <w:r>
        <w:rPr>
          <w:rFonts w:hint="eastAsia" w:ascii="仿宋_GB2312" w:eastAsia="仿宋_GB2312"/>
          <w:sz w:val="32"/>
          <w:szCs w:val="32"/>
        </w:rPr>
        <w:t>对象和范</w:t>
      </w:r>
      <w:r>
        <w:rPr>
          <w:rFonts w:hint="eastAsia" w:ascii="仿宋" w:hAnsi="仿宋" w:eastAsia="仿宋" w:cs="仿宋"/>
          <w:sz w:val="32"/>
          <w:szCs w:val="32"/>
        </w:rPr>
        <w:t>围</w:t>
      </w:r>
      <w:r>
        <w:rPr>
          <w:rFonts w:hint="eastAsia" w:ascii="仿宋" w:hAnsi="仿宋" w:eastAsia="仿宋" w:cs="仿宋"/>
          <w:sz w:val="32"/>
          <w:szCs w:val="32"/>
          <w:lang w:eastAsia="zh-CN"/>
        </w:rPr>
        <w:t>：管委会辖区范围宣传学习。</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）绩效评价工作过程。</w:t>
      </w:r>
      <w:r>
        <w:rPr>
          <w:rFonts w:hint="eastAsia" w:ascii="仿宋" w:hAnsi="仿宋" w:eastAsia="仿宋" w:cs="仿宋"/>
          <w:sz w:val="32"/>
          <w:szCs w:val="32"/>
        </w:rPr>
        <w:t>本</w:t>
      </w:r>
      <w:bookmarkStart w:id="0" w:name="_GoBack"/>
      <w:bookmarkEnd w:id="0"/>
      <w:r>
        <w:rPr>
          <w:rFonts w:hint="eastAsia" w:ascii="仿宋" w:hAnsi="仿宋" w:eastAsia="仿宋" w:cs="仿宋"/>
          <w:sz w:val="32"/>
          <w:szCs w:val="32"/>
        </w:rPr>
        <w:t>部门为实现绩效评价工作，</w:t>
      </w:r>
      <w:r>
        <w:rPr>
          <w:rFonts w:hint="eastAsia" w:ascii="仿宋" w:hAnsi="仿宋" w:eastAsia="仿宋" w:cs="仿宋"/>
          <w:sz w:val="32"/>
          <w:szCs w:val="32"/>
          <w:lang w:eastAsia="zh-CN"/>
        </w:rPr>
        <w:t>我委</w:t>
      </w:r>
      <w:r>
        <w:rPr>
          <w:rFonts w:hint="eastAsia" w:ascii="仿宋" w:hAnsi="仿宋" w:eastAsia="仿宋" w:cs="仿宋"/>
          <w:sz w:val="32"/>
          <w:szCs w:val="32"/>
        </w:rPr>
        <w:t>成立评价小组并安排专门人员负责</w:t>
      </w:r>
      <w:r>
        <w:rPr>
          <w:rFonts w:hint="eastAsia" w:ascii="仿宋" w:hAnsi="仿宋" w:eastAsia="仿宋" w:cs="仿宋"/>
          <w:sz w:val="32"/>
          <w:szCs w:val="32"/>
          <w:lang w:val="en-US" w:eastAsia="zh-CN"/>
        </w:rPr>
        <w:t>2022年</w:t>
      </w:r>
      <w:r>
        <w:rPr>
          <w:rFonts w:hint="eastAsia" w:ascii="仿宋" w:hAnsi="仿宋" w:eastAsia="仿宋" w:cs="仿宋"/>
          <w:sz w:val="32"/>
          <w:szCs w:val="32"/>
        </w:rPr>
        <w:t>绩效评价推进工作，绩效自评工作遵循全面覆盖、程序简便、客观公正、公开透明的原则。并结合</w:t>
      </w:r>
      <w:r>
        <w:rPr>
          <w:rFonts w:hint="eastAsia" w:ascii="仿宋" w:hAnsi="仿宋" w:eastAsia="仿宋" w:cs="仿宋"/>
          <w:sz w:val="32"/>
          <w:szCs w:val="32"/>
          <w:lang w:eastAsia="zh-CN"/>
        </w:rPr>
        <w:t>我委</w:t>
      </w:r>
      <w:r>
        <w:rPr>
          <w:rFonts w:hint="eastAsia" w:ascii="仿宋" w:hAnsi="仿宋" w:eastAsia="仿宋" w:cs="仿宋"/>
          <w:sz w:val="32"/>
          <w:szCs w:val="32"/>
        </w:rPr>
        <w:t>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widowControl/>
        <w:shd w:val="clear" w:color="auto" w:fill="FFFFFF"/>
        <w:spacing w:line="432" w:lineRule="auto"/>
        <w:ind w:firstLine="640" w:firstLineChars="200"/>
        <w:jc w:val="left"/>
        <w:rPr>
          <w:rFonts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黑体" w:hAnsi="黑体" w:eastAsia="黑体"/>
          <w:sz w:val="32"/>
          <w:szCs w:val="32"/>
          <w:lang w:val="en-US" w:eastAsia="zh-CN"/>
        </w:rPr>
        <w:t xml:space="preserve"> </w:t>
      </w:r>
      <w:r>
        <w:rPr>
          <w:rFonts w:hint="eastAsia" w:ascii="仿宋" w:hAnsi="仿宋" w:eastAsia="仿宋" w:cs="仿宋"/>
          <w:sz w:val="32"/>
          <w:szCs w:val="32"/>
          <w:lang w:val="en-US" w:eastAsia="zh-CN"/>
        </w:rPr>
        <w:t>唐山国际旅游岛管理委员会机关党委宣教科加强党的思想、组织和作风建设；抓好机关干部、职工的政治理论学习，提高机关干部的思想、政治素质和勤政廉政能力；抓好机关作风建设；宣传工作的规划、部署、组织和协调；各项活动的宣传工作。专项活动经费全年支出5.28万元，</w:t>
      </w:r>
      <w:r>
        <w:rPr>
          <w:rFonts w:ascii="仿宋" w:hAnsi="仿宋" w:eastAsia="仿宋" w:cs="仿宋"/>
          <w:sz w:val="32"/>
          <w:szCs w:val="32"/>
        </w:rPr>
        <w:t>项目产出完成情况良好，效益发挥显著</w:t>
      </w:r>
      <w:r>
        <w:rPr>
          <w:rFonts w:hint="eastAsia" w:ascii="仿宋" w:hAnsi="仿宋" w:eastAsia="仿宋" w:cs="仿宋"/>
          <w:sz w:val="32"/>
          <w:szCs w:val="32"/>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w:t>
      </w:r>
      <w:r>
        <w:rPr>
          <w:rFonts w:hint="default" w:ascii="仿宋" w:hAnsi="仿宋" w:eastAsia="仿宋" w:cs="仿宋"/>
          <w:sz w:val="32"/>
          <w:szCs w:val="32"/>
          <w:lang w:val="en-US" w:eastAsia="zh-CN"/>
        </w:rPr>
        <w:t>度</w:t>
      </w:r>
      <w:r>
        <w:rPr>
          <w:rFonts w:hint="eastAsia" w:ascii="仿宋" w:hAnsi="仿宋" w:eastAsia="仿宋" w:cs="仿宋"/>
          <w:sz w:val="32"/>
          <w:szCs w:val="32"/>
          <w:lang w:val="en-US" w:eastAsia="zh-CN"/>
        </w:rPr>
        <w:t>专项活动经费</w:t>
      </w:r>
      <w:r>
        <w:rPr>
          <w:rFonts w:hint="default" w:ascii="仿宋" w:hAnsi="仿宋" w:eastAsia="仿宋" w:cs="仿宋"/>
          <w:sz w:val="32"/>
          <w:szCs w:val="32"/>
          <w:lang w:val="en-US" w:eastAsia="zh-CN"/>
        </w:rPr>
        <w:t>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促进了</w:t>
      </w:r>
      <w:r>
        <w:rPr>
          <w:rFonts w:hint="eastAsia" w:ascii="仿宋" w:hAnsi="仿宋" w:eastAsia="仿宋" w:cs="仿宋"/>
          <w:sz w:val="32"/>
          <w:szCs w:val="32"/>
          <w:lang w:val="en-US" w:eastAsia="zh-CN"/>
        </w:rPr>
        <w:t>我区政治学习工作的宣传保障。</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我委</w:t>
      </w:r>
      <w:r>
        <w:rPr>
          <w:rFonts w:hint="default" w:ascii="仿宋" w:hAnsi="仿宋" w:eastAsia="仿宋" w:cs="仿宋"/>
          <w:sz w:val="32"/>
          <w:szCs w:val="32"/>
          <w:lang w:val="en-US" w:eastAsia="zh-CN"/>
        </w:rPr>
        <w:t>的财务信息规范、健全，各项支付手续完备，准确地记录和反映了项目支出的具体情况，原始凭证、会计账簿、财务报表等会计资料都能按期编制、整理归档。</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32" w:lineRule="auto"/>
        <w:ind w:left="0" w:right="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按照财政支出绩效评价指标体系评分标准，专项活动经费使用情况良好，无超范围使用或其他不当情形，共计 94.6分，拟自评等级为优。</w:t>
      </w:r>
    </w:p>
    <w:p>
      <w:pPr>
        <w:spacing w:line="580" w:lineRule="exact"/>
        <w:rPr>
          <w:rFonts w:hint="eastAsia" w:eastAsia="方正仿宋_GBK"/>
          <w:sz w:val="32"/>
          <w:szCs w:val="32"/>
        </w:rPr>
      </w:pPr>
      <w:r>
        <w:rPr>
          <w:rFonts w:hint="eastAsia" w:eastAsia="方正仿宋_GBK"/>
          <w:sz w:val="32"/>
          <w:szCs w:val="32"/>
        </w:rPr>
        <w:t xml:space="preserve">四、绩效评价指标分析 </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rPr>
        <w:t>（一）项目决策情况</w:t>
      </w:r>
    </w:p>
    <w:p>
      <w:pPr>
        <w:widowControl/>
        <w:shd w:val="clear" w:color="auto" w:fill="FFFFFF"/>
        <w:spacing w:line="432" w:lineRule="auto"/>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2022年</w:t>
      </w:r>
      <w:r>
        <w:rPr>
          <w:rFonts w:ascii="仿宋" w:hAnsi="仿宋" w:eastAsia="仿宋" w:cs="仿宋"/>
          <w:sz w:val="32"/>
          <w:szCs w:val="32"/>
        </w:rPr>
        <w:t>度</w:t>
      </w:r>
      <w:r>
        <w:rPr>
          <w:rFonts w:hint="eastAsia" w:ascii="仿宋" w:hAnsi="仿宋" w:eastAsia="仿宋" w:cs="仿宋"/>
          <w:color w:val="0000FF"/>
          <w:sz w:val="32"/>
          <w:szCs w:val="32"/>
          <w:lang w:val="en-US" w:eastAsia="zh-CN"/>
        </w:rPr>
        <w:t>专项活动经费</w:t>
      </w:r>
      <w:r>
        <w:rPr>
          <w:rFonts w:ascii="仿宋" w:hAnsi="仿宋" w:eastAsia="仿宋" w:cs="仿宋"/>
          <w:sz w:val="32"/>
          <w:szCs w:val="32"/>
        </w:rPr>
        <w:t>专项资金项目立项依据充分、程序合规、项目资金使用计划可行、审批手续齐全。</w:t>
      </w:r>
      <w:r>
        <w:rPr>
          <w:rFonts w:hint="eastAsia" w:ascii="仿宋" w:hAnsi="仿宋" w:eastAsia="仿宋" w:cs="仿宋"/>
          <w:sz w:val="32"/>
          <w:szCs w:val="32"/>
          <w:lang w:eastAsia="zh-CN"/>
        </w:rPr>
        <w:t>我委</w:t>
      </w:r>
      <w:r>
        <w:rPr>
          <w:rFonts w:ascii="仿宋" w:hAnsi="仿宋" w:eastAsia="仿宋" w:cs="仿宋"/>
          <w:sz w:val="32"/>
          <w:szCs w:val="32"/>
        </w:rPr>
        <w:t>在制定</w:t>
      </w:r>
      <w:r>
        <w:rPr>
          <w:rFonts w:hint="eastAsia" w:ascii="仿宋" w:hAnsi="仿宋" w:eastAsia="仿宋" w:cs="仿宋"/>
          <w:sz w:val="32"/>
          <w:szCs w:val="32"/>
          <w:lang w:val="en-US" w:eastAsia="zh-CN"/>
        </w:rPr>
        <w:t>2022年</w:t>
      </w:r>
      <w:r>
        <w:rPr>
          <w:rFonts w:ascii="仿宋" w:hAnsi="仿宋" w:eastAsia="仿宋" w:cs="仿宋"/>
          <w:sz w:val="32"/>
          <w:szCs w:val="32"/>
        </w:rPr>
        <w:t>度</w:t>
      </w:r>
      <w:r>
        <w:rPr>
          <w:rFonts w:hint="eastAsia" w:ascii="仿宋" w:hAnsi="仿宋" w:eastAsia="仿宋" w:cs="仿宋"/>
          <w:color w:val="0000FF"/>
          <w:sz w:val="32"/>
          <w:szCs w:val="32"/>
          <w:lang w:val="en-US" w:eastAsia="zh-CN"/>
        </w:rPr>
        <w:t>专项活动经费</w:t>
      </w:r>
      <w:r>
        <w:rPr>
          <w:rFonts w:ascii="仿宋" w:hAnsi="仿宋" w:eastAsia="仿宋" w:cs="仿宋"/>
          <w:sz w:val="32"/>
          <w:szCs w:val="32"/>
        </w:rPr>
        <w:t>专项资金预算时，</w:t>
      </w:r>
      <w:r>
        <w:rPr>
          <w:rFonts w:hint="eastAsia" w:ascii="仿宋" w:hAnsi="仿宋" w:eastAsia="仿宋" w:cs="仿宋"/>
          <w:sz w:val="32"/>
          <w:szCs w:val="32"/>
          <w:lang w:eastAsia="zh-CN"/>
        </w:rPr>
        <w:t>做出费用支出计划由于其他费用支出比例的问题</w:t>
      </w:r>
      <w:r>
        <w:rPr>
          <w:rFonts w:ascii="仿宋" w:hAnsi="仿宋" w:eastAsia="仿宋" w:cs="仿宋"/>
          <w:sz w:val="32"/>
          <w:szCs w:val="32"/>
        </w:rPr>
        <w:t>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7.3</w:t>
      </w:r>
      <w:r>
        <w:rPr>
          <w:rFonts w:ascii="仿宋" w:hAnsi="仿宋" w:eastAsia="仿宋" w:cs="仿宋"/>
          <w:sz w:val="32"/>
          <w:szCs w:val="32"/>
        </w:rPr>
        <w:t>分。</w:t>
      </w:r>
    </w:p>
    <w:p>
      <w:pPr>
        <w:widowControl/>
        <w:shd w:val="clear" w:color="auto" w:fill="FFFFFF"/>
        <w:spacing w:line="432" w:lineRule="auto"/>
        <w:jc w:val="left"/>
        <w:rPr>
          <w:rFonts w:ascii="仿宋" w:hAnsi="仿宋" w:eastAsia="仿宋" w:cs="仿宋"/>
          <w:sz w:val="32"/>
          <w:szCs w:val="32"/>
        </w:rPr>
      </w:pPr>
      <w:r>
        <w:rPr>
          <w:rFonts w:hint="eastAsia" w:ascii="仿宋" w:hAnsi="仿宋" w:eastAsia="仿宋" w:cs="仿宋"/>
          <w:sz w:val="32"/>
          <w:szCs w:val="32"/>
        </w:rPr>
        <w:t>（二）项目产出情况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47.3</w:t>
      </w:r>
      <w:r>
        <w:rPr>
          <w:rFonts w:ascii="仿宋" w:hAnsi="仿宋" w:eastAsia="仿宋" w:cs="仿宋"/>
          <w:sz w:val="32"/>
          <w:szCs w:val="32"/>
        </w:rPr>
        <w:t>分。</w:t>
      </w:r>
    </w:p>
    <w:p>
      <w:pPr>
        <w:widowControl/>
        <w:shd w:val="clear" w:color="auto" w:fill="FFFFFF"/>
        <w:spacing w:line="432" w:lineRule="auto"/>
        <w:jc w:val="left"/>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项目效益情况</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通过项目实施，旅游</w:t>
      </w:r>
      <w:r>
        <w:rPr>
          <w:rFonts w:hint="eastAsia" w:ascii="仿宋" w:hAnsi="仿宋" w:eastAsia="仿宋" w:cs="仿宋"/>
          <w:sz w:val="32"/>
          <w:szCs w:val="32"/>
        </w:rPr>
        <w:t>岛</w:t>
      </w:r>
      <w:r>
        <w:rPr>
          <w:rFonts w:hint="eastAsia" w:ascii="仿宋" w:hAnsi="仿宋" w:eastAsia="仿宋" w:cs="仿宋"/>
          <w:sz w:val="32"/>
          <w:szCs w:val="32"/>
          <w:lang w:eastAsia="zh-CN"/>
        </w:rPr>
        <w:t>政治学习和宣传工作</w:t>
      </w:r>
      <w:r>
        <w:rPr>
          <w:rFonts w:hint="eastAsia" w:ascii="仿宋" w:hAnsi="仿宋" w:eastAsia="仿宋" w:cs="仿宋"/>
          <w:sz w:val="32"/>
          <w:szCs w:val="32"/>
        </w:rPr>
        <w:t>得</w:t>
      </w:r>
      <w:r>
        <w:rPr>
          <w:rFonts w:ascii="仿宋" w:hAnsi="仿宋" w:eastAsia="仿宋" w:cs="仿宋"/>
          <w:sz w:val="32"/>
          <w:szCs w:val="32"/>
        </w:rPr>
        <w:t>到提升，项目经济效益、社会效益显著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spacing w:line="580" w:lineRule="exact"/>
        <w:rPr>
          <w:rFonts w:hint="eastAsia" w:eastAsia="方正仿宋_GBK"/>
          <w:sz w:val="32"/>
          <w:szCs w:val="32"/>
        </w:rPr>
      </w:pPr>
      <w:r>
        <w:rPr>
          <w:rFonts w:hint="eastAsia" w:eastAsia="方正仿宋_GBK"/>
          <w:sz w:val="32"/>
          <w:szCs w:val="32"/>
        </w:rPr>
        <w:t>五、主要经验及做法、存在的问题</w:t>
      </w:r>
    </w:p>
    <w:p>
      <w:pPr>
        <w:widowControl/>
        <w:shd w:val="clear" w:color="auto" w:fill="FFFFFF"/>
        <w:spacing w:line="432" w:lineRule="auto"/>
        <w:jc w:val="left"/>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主要经验及做法</w:t>
      </w:r>
    </w:p>
    <w:p>
      <w:pPr>
        <w:widowControl/>
        <w:shd w:val="clear" w:color="auto" w:fill="FFFFFF"/>
        <w:spacing w:line="432" w:lineRule="auto"/>
        <w:ind w:firstLine="640" w:firstLineChars="200"/>
        <w:jc w:val="left"/>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严格控制，保证资金有效利用。</w:t>
      </w:r>
      <w:r>
        <w:rPr>
          <w:rFonts w:hint="eastAsia" w:ascii="仿宋" w:hAnsi="仿宋" w:eastAsia="仿宋" w:cs="仿宋"/>
          <w:sz w:val="32"/>
          <w:szCs w:val="32"/>
          <w:lang w:eastAsia="zh-CN"/>
        </w:rPr>
        <w:t>我委</w:t>
      </w:r>
      <w:r>
        <w:rPr>
          <w:rFonts w:hint="eastAsia" w:ascii="仿宋" w:hAnsi="仿宋" w:eastAsia="仿宋" w:cs="仿宋"/>
          <w:sz w:val="32"/>
          <w:szCs w:val="32"/>
        </w:rPr>
        <w:t>严格按照适用范围使用资金，专款专用，严格遵守中央八项规定等相关规定，最大程度的发挥使用资金的效率性，未出现超范围使用等问题。</w:t>
      </w:r>
    </w:p>
    <w:p>
      <w:pPr>
        <w:widowControl/>
        <w:shd w:val="clear" w:color="auto" w:fill="FFFFFF"/>
        <w:spacing w:line="432"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widowControl/>
        <w:shd w:val="clear" w:color="auto" w:fill="FFFFFF"/>
        <w:spacing w:line="432" w:lineRule="auto"/>
        <w:jc w:val="left"/>
        <w:rPr>
          <w:rFonts w:hint="eastAsia" w:ascii="仿宋_GB2312" w:eastAsia="仿宋_GB2312"/>
          <w:sz w:val="32"/>
          <w:szCs w:val="32"/>
        </w:rPr>
      </w:pPr>
      <w:r>
        <w:rPr>
          <w:rFonts w:hint="eastAsia" w:ascii="仿宋_GB2312" w:eastAsia="仿宋_GB2312"/>
          <w:sz w:val="32"/>
          <w:szCs w:val="32"/>
        </w:rPr>
        <w:t>（二）存在的问题</w:t>
      </w:r>
    </w:p>
    <w:p>
      <w:pPr>
        <w:widowControl/>
        <w:shd w:val="clear" w:color="auto" w:fill="FFFFFF"/>
        <w:spacing w:line="432" w:lineRule="auto"/>
        <w:ind w:firstLine="640" w:firstLineChars="200"/>
        <w:jc w:val="left"/>
        <w:rPr>
          <w:rFonts w:hint="eastAsia" w:ascii="仿宋_GB2312" w:hAnsi="å®‹ä½“" w:eastAsia="仿宋_GB2312" w:cs="仿宋_GB2312"/>
          <w:color w:val="000000"/>
          <w:kern w:val="0"/>
          <w:sz w:val="32"/>
          <w:szCs w:val="32"/>
          <w:shd w:val="clear" w:color="auto" w:fill="FFFFFF"/>
          <w:lang w:bidi="ar"/>
        </w:rPr>
      </w:pPr>
      <w:r>
        <w:rPr>
          <w:rFonts w:hint="eastAsia" w:ascii="仿宋_GB2312" w:eastAsia="仿宋_GB2312"/>
          <w:sz w:val="32"/>
          <w:szCs w:val="32"/>
        </w:rPr>
        <w:t>专项资金管理水平有</w:t>
      </w:r>
      <w:r>
        <w:rPr>
          <w:rFonts w:hint="eastAsia" w:ascii="仿宋" w:hAnsi="仿宋" w:eastAsia="仿宋" w:cs="仿宋"/>
          <w:sz w:val="32"/>
          <w:szCs w:val="32"/>
        </w:rPr>
        <w:t>待提高，绩效目标的完成与预期的略有偏离。项目绩效管理制度不够</w:t>
      </w:r>
      <w:r>
        <w:rPr>
          <w:rFonts w:hint="eastAsia" w:ascii="仿宋_GB2312" w:hAnsi="å®‹ä½“" w:eastAsia="仿宋_GB2312" w:cs="仿宋_GB2312"/>
          <w:color w:val="000000"/>
          <w:kern w:val="0"/>
          <w:sz w:val="32"/>
          <w:szCs w:val="32"/>
          <w:shd w:val="clear" w:color="auto" w:fill="FFFFFF"/>
          <w:lang w:bidi="ar"/>
        </w:rPr>
        <w:t>完善。</w:t>
      </w:r>
    </w:p>
    <w:p>
      <w:pPr>
        <w:spacing w:line="580" w:lineRule="exact"/>
        <w:rPr>
          <w:rFonts w:hint="eastAsia" w:eastAsia="方正仿宋_GBK"/>
          <w:sz w:val="32"/>
          <w:szCs w:val="32"/>
        </w:rPr>
      </w:pPr>
      <w:r>
        <w:rPr>
          <w:rFonts w:hint="eastAsia" w:eastAsia="方正仿宋_GBK"/>
          <w:sz w:val="32"/>
          <w:szCs w:val="32"/>
        </w:rPr>
        <w:t>六、建议</w:t>
      </w:r>
    </w:p>
    <w:p>
      <w:pPr>
        <w:widowControl/>
        <w:shd w:val="clear" w:color="auto" w:fill="FFFFFF"/>
        <w:spacing w:before="300" w:line="560" w:lineRule="atLeast"/>
        <w:ind w:firstLine="640" w:firstLineChars="200"/>
        <w:jc w:val="left"/>
        <w:rPr>
          <w:rFonts w:ascii="å®‹ä½“" w:hAnsi="å®‹ä½“" w:eastAsia="å®‹ä½“" w:cs="å®‹ä½“"/>
          <w:color w:val="333333"/>
          <w:sz w:val="24"/>
        </w:rPr>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widowControl/>
        <w:shd w:val="clear" w:color="auto" w:fill="FFFFFF"/>
        <w:spacing w:line="432" w:lineRule="auto"/>
        <w:ind w:firstLine="640" w:firstLineChars="200"/>
        <w:jc w:val="left"/>
        <w:rPr>
          <w:rFonts w:ascii="仿宋_GB2312" w:eastAsia="仿宋_GB2312"/>
          <w:sz w:val="32"/>
          <w:szCs w:val="32"/>
        </w:rPr>
        <w:sectPr>
          <w:pgSz w:w="11906" w:h="16838"/>
          <w:pgMar w:top="1928" w:right="1531" w:bottom="1701" w:left="1531" w:header="737" w:footer="851" w:gutter="0"/>
          <w:cols w:space="720" w:num="1"/>
          <w:docGrid w:type="lines" w:linePitch="408" w:charSpace="0"/>
        </w:sect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602"/>
        <w:gridCol w:w="674"/>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FF0000"/>
                <w:kern w:val="0"/>
                <w:sz w:val="18"/>
                <w:szCs w:val="18"/>
                <w:lang w:eastAsia="zh-CN"/>
              </w:rPr>
              <w:t>专项活动经费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宣教科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88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7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7.3</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7.3</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5.28</w:t>
            </w:r>
          </w:p>
        </w:tc>
        <w:tc>
          <w:tcPr>
            <w:tcW w:w="88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67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72.4%</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7.3</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7.3</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7.3</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5.28</w:t>
            </w:r>
          </w:p>
        </w:tc>
        <w:tc>
          <w:tcPr>
            <w:tcW w:w="88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c>
          <w:tcPr>
            <w:tcW w:w="67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72.4%</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67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67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按照要求完成各种活动的宣传学习和表彰的费用支出</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按照上级的工作安排部署已完成各项学习，费用支出</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8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宣传学习</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1次</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2次</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15</w:t>
            </w:r>
          </w:p>
        </w:tc>
        <w:tc>
          <w:tcPr>
            <w:tcW w:w="60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15</w:t>
            </w:r>
          </w:p>
        </w:tc>
        <w:tc>
          <w:tcPr>
            <w:tcW w:w="138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8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按照要求学习宣传</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0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8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8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完成时间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2022年底</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2022年底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60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38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8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7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费用成本</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7.3万元</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5.28</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02" w:type="dxa"/>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7.3</w:t>
            </w:r>
          </w:p>
        </w:tc>
        <w:tc>
          <w:tcPr>
            <w:tcW w:w="138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8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指标1：促进经济发展</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602"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138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02"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8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02"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8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指标1：活动对社会的影响</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602"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138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02"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8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02"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8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2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02"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8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02"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8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指标1：提高工作积极性</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602"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138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02"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8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602"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38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指标1：受益群体满意度</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602"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138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8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8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60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94.65</w:t>
            </w:r>
          </w:p>
        </w:tc>
        <w:tc>
          <w:tcPr>
            <w:tcW w:w="138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å®‹ä½“">
    <w:altName w:val="Segoe Print"/>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189FE2"/>
    <w:multiLevelType w:val="singleLevel"/>
    <w:tmpl w:val="A9189FE2"/>
    <w:lvl w:ilvl="0" w:tentative="0">
      <w:start w:val="2"/>
      <w:numFmt w:val="chineseCounting"/>
      <w:suff w:val="nothing"/>
      <w:lvlText w:val="（%1）"/>
      <w:lvlJc w:val="left"/>
      <w:rPr>
        <w:rFonts w:hint="eastAsia"/>
      </w:rPr>
    </w:lvl>
  </w:abstractNum>
  <w:abstractNum w:abstractNumId="1">
    <w:nsid w:val="5A3EB190"/>
    <w:multiLevelType w:val="singleLevel"/>
    <w:tmpl w:val="5A3EB19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RjMjY5YWNlYzk1MzQyNjFiNWI0NGY5ZTc3NjE4NjYifQ=="/>
  </w:docVars>
  <w:rsids>
    <w:rsidRoot w:val="00000000"/>
    <w:rsid w:val="078E6B9F"/>
    <w:rsid w:val="100211CD"/>
    <w:rsid w:val="138930C5"/>
    <w:rsid w:val="153C53F8"/>
    <w:rsid w:val="1DF06159"/>
    <w:rsid w:val="1F287C46"/>
    <w:rsid w:val="31721A4C"/>
    <w:rsid w:val="47881287"/>
    <w:rsid w:val="4A257B8B"/>
    <w:rsid w:val="4C135E59"/>
    <w:rsid w:val="5A397C5E"/>
    <w:rsid w:val="67DA38B0"/>
    <w:rsid w:val="71B80528"/>
    <w:rsid w:val="724E5AED"/>
    <w:rsid w:val="73E63ADA"/>
    <w:rsid w:val="76D42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2307</Words>
  <Characters>2418</Characters>
  <Lines>0</Lines>
  <Paragraphs>0</Paragraphs>
  <TotalTime>37</TotalTime>
  <ScaleCrop>false</ScaleCrop>
  <LinksUpToDate>false</LinksUpToDate>
  <CharactersWithSpaces>2429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*^_^*难解(^з^)</cp:lastModifiedBy>
  <dcterms:modified xsi:type="dcterms:W3CDTF">2023-02-13T07:06:50Z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01A11215F26843BAA41D8655AF7257DE</vt:lpwstr>
  </property>
</Properties>
</file>