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方正小标宋简体" w:hAnsi="方正小标宋简体" w:eastAsia="方正小标宋简体" w:cs="方正小标宋简体"/>
          <w:b/>
          <w:bCs/>
          <w:color w:val="000000" w:themeColor="text1"/>
          <w:sz w:val="40"/>
          <w:szCs w:val="40"/>
          <w:lang w:eastAsia="zh-CN"/>
          <w14:textFill>
            <w14:solidFill>
              <w14:schemeClr w14:val="tx1"/>
            </w14:solidFill>
          </w14:textFill>
        </w:rPr>
      </w:pPr>
      <w:r>
        <w:rPr>
          <w:rFonts w:hint="eastAsia" w:ascii="方正小标宋简体" w:hAnsi="方正小标宋简体" w:eastAsia="方正小标宋简体" w:cs="方正小标宋简体"/>
          <w:b/>
          <w:bCs/>
          <w:color w:val="000000" w:themeColor="text1"/>
          <w:sz w:val="40"/>
          <w:szCs w:val="40"/>
          <w:lang w:val="en-US" w:eastAsia="zh-CN"/>
          <w14:textFill>
            <w14:solidFill>
              <w14:schemeClr w14:val="tx1"/>
            </w14:solidFill>
          </w14:textFill>
        </w:rPr>
        <w:t>行政审批中心水电暖及物业费</w:t>
      </w:r>
      <w:r>
        <w:rPr>
          <w:rFonts w:hint="eastAsia" w:ascii="方正小标宋简体" w:hAnsi="方正小标宋简体" w:eastAsia="方正小标宋简体" w:cs="方正小标宋简体"/>
          <w:b/>
          <w:bCs/>
          <w:color w:val="000000" w:themeColor="text1"/>
          <w:sz w:val="40"/>
          <w:szCs w:val="40"/>
          <w:lang w:eastAsia="zh-CN"/>
          <w14:textFill>
            <w14:solidFill>
              <w14:schemeClr w14:val="tx1"/>
            </w14:solidFill>
          </w14:textFill>
        </w:rPr>
        <w:t>项目支出</w:t>
      </w:r>
    </w:p>
    <w:p>
      <w:pPr>
        <w:spacing w:line="580" w:lineRule="exact"/>
        <w:jc w:val="center"/>
        <w:rPr>
          <w:rFonts w:hint="eastAsia" w:ascii="方正小标宋简体" w:hAnsi="方正小标宋简体" w:eastAsia="方正小标宋简体" w:cs="方正小标宋简体"/>
          <w:b/>
          <w:bCs/>
          <w:color w:val="000000" w:themeColor="text1"/>
          <w:sz w:val="40"/>
          <w:szCs w:val="40"/>
          <w:lang w:eastAsia="zh-CN"/>
          <w14:textFill>
            <w14:solidFill>
              <w14:schemeClr w14:val="tx1"/>
            </w14:solidFill>
          </w14:textFill>
        </w:rPr>
      </w:pPr>
      <w:r>
        <w:rPr>
          <w:rFonts w:hint="eastAsia" w:ascii="方正小标宋简体" w:hAnsi="方正小标宋简体" w:eastAsia="方正小标宋简体" w:cs="方正小标宋简体"/>
          <w:b/>
          <w:bCs/>
          <w:color w:val="000000" w:themeColor="text1"/>
          <w:sz w:val="40"/>
          <w:szCs w:val="40"/>
          <w:lang w:eastAsia="zh-CN"/>
          <w14:textFill>
            <w14:solidFill>
              <w14:schemeClr w14:val="tx1"/>
            </w14:solidFill>
          </w14:textFill>
        </w:rPr>
        <w:t>绩效评价报告</w:t>
      </w:r>
    </w:p>
    <w:p>
      <w:pPr>
        <w:spacing w:line="580" w:lineRule="exact"/>
        <w:jc w:val="center"/>
        <w:rPr>
          <w:rFonts w:hint="eastAsia" w:ascii="宋体" w:hAnsi="宋体" w:eastAsia="宋体" w:cs="宋体"/>
          <w:b/>
          <w:bCs/>
          <w:color w:val="FF0000"/>
          <w:sz w:val="36"/>
          <w:szCs w:val="36"/>
          <w:lang w:eastAsia="zh-CN"/>
        </w:rPr>
      </w:pPr>
    </w:p>
    <w:p>
      <w:p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一、基本情况</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（一）项目概况。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color w:val="auto"/>
          <w:sz w:val="32"/>
          <w:szCs w:val="32"/>
        </w:rPr>
        <w:t>根据《中华人民共和国预算法》、《中共唐山市委唐山市人民政府关于全面实施预算绩效管理的实施意见》等有关规定，</w:t>
      </w:r>
      <w:r>
        <w:rPr>
          <w:rFonts w:hint="eastAsia" w:ascii="方正仿宋简体" w:hAnsi="方正仿宋简体" w:eastAsia="方正仿宋简体" w:cs="方正仿宋简体"/>
          <w:color w:val="000000"/>
          <w:sz w:val="32"/>
          <w:szCs w:val="32"/>
          <w:shd w:val="clear" w:color="auto" w:fill="FFFFFF"/>
          <w:lang w:bidi="ar"/>
        </w:rPr>
        <w:t>结合我局实际</w:t>
      </w:r>
      <w:r>
        <w:rPr>
          <w:rFonts w:hint="eastAsia" w:ascii="方正仿宋简体" w:hAnsi="方正仿宋简体" w:eastAsia="方正仿宋简体" w:cs="方正仿宋简体"/>
          <w:i w:val="0"/>
          <w:caps w:val="0"/>
          <w:color w:val="333333"/>
          <w:spacing w:val="0"/>
          <w:sz w:val="32"/>
          <w:szCs w:val="32"/>
          <w:lang w:val="en-US" w:eastAsia="zh-CN"/>
        </w:rPr>
        <w:t>，</w:t>
      </w:r>
      <w:r>
        <w:rPr>
          <w:rFonts w:hint="eastAsia" w:ascii="方正仿宋简体" w:hAnsi="方正仿宋简体" w:eastAsia="方正仿宋简体" w:cs="方正仿宋简体"/>
          <w:sz w:val="32"/>
          <w:szCs w:val="32"/>
          <w:lang w:eastAsia="zh-CN"/>
        </w:rPr>
        <w:t>我局成立评价小组并</w:t>
      </w:r>
      <w:r>
        <w:rPr>
          <w:rFonts w:hint="eastAsia" w:ascii="方正仿宋简体" w:hAnsi="方正仿宋简体" w:eastAsia="方正仿宋简体" w:cs="方正仿宋简体"/>
          <w:sz w:val="32"/>
          <w:szCs w:val="32"/>
        </w:rPr>
        <w:t>安排专门人员负责</w:t>
      </w:r>
      <w:r>
        <w:rPr>
          <w:rFonts w:hint="eastAsia" w:ascii="方正仿宋简体" w:hAnsi="方正仿宋简体" w:eastAsia="方正仿宋简体" w:cs="方正仿宋简体"/>
          <w:sz w:val="32"/>
          <w:szCs w:val="32"/>
          <w:lang w:val="en-US" w:eastAsia="zh-CN"/>
        </w:rPr>
        <w:t>2022</w:t>
      </w:r>
      <w:r>
        <w:rPr>
          <w:rFonts w:hint="eastAsia" w:ascii="方正仿宋简体" w:hAnsi="方正仿宋简体" w:eastAsia="方正仿宋简体" w:cs="方正仿宋简体"/>
          <w:sz w:val="32"/>
          <w:szCs w:val="32"/>
        </w:rPr>
        <w:t>年</w:t>
      </w:r>
      <w:r>
        <w:rPr>
          <w:rFonts w:hint="eastAsia" w:ascii="方正仿宋简体" w:hAnsi="方正仿宋简体" w:eastAsia="方正仿宋简体" w:cs="方正仿宋简体"/>
          <w:sz w:val="32"/>
          <w:szCs w:val="32"/>
          <w:lang w:eastAsia="zh-CN"/>
        </w:rPr>
        <w:t>绩效评价</w:t>
      </w:r>
      <w:r>
        <w:rPr>
          <w:rFonts w:hint="eastAsia" w:ascii="方正仿宋简体" w:hAnsi="方正仿宋简体" w:eastAsia="方正仿宋简体" w:cs="方正仿宋简体"/>
          <w:sz w:val="32"/>
          <w:szCs w:val="32"/>
        </w:rPr>
        <w:t>推进工作</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加强</w:t>
      </w:r>
      <w:r>
        <w:rPr>
          <w:rFonts w:hint="eastAsia" w:ascii="方正仿宋简体" w:hAnsi="方正仿宋简体" w:eastAsia="方正仿宋简体" w:cs="方正仿宋简体"/>
          <w:sz w:val="32"/>
          <w:szCs w:val="32"/>
          <w:lang w:eastAsia="zh-CN"/>
        </w:rPr>
        <w:t>我</w:t>
      </w:r>
      <w:r>
        <w:rPr>
          <w:rFonts w:hint="eastAsia" w:ascii="方正仿宋简体" w:hAnsi="方正仿宋简体" w:eastAsia="方正仿宋简体" w:cs="方正仿宋简体"/>
          <w:sz w:val="32"/>
          <w:szCs w:val="32"/>
          <w:lang w:val="en-US" w:eastAsia="zh-CN"/>
        </w:rPr>
        <w:t>局</w:t>
      </w:r>
      <w:r>
        <w:rPr>
          <w:rFonts w:hint="eastAsia" w:ascii="方正仿宋简体" w:hAnsi="方正仿宋简体" w:eastAsia="方正仿宋简体" w:cs="方正仿宋简体"/>
          <w:sz w:val="32"/>
          <w:szCs w:val="32"/>
        </w:rPr>
        <w:t>项目支出绩效管理，提高财政资金使用效益和公共服务质量</w:t>
      </w:r>
      <w:r>
        <w:rPr>
          <w:rFonts w:hint="eastAsia" w:ascii="方正仿宋简体" w:hAnsi="方正仿宋简体" w:eastAsia="方正仿宋简体" w:cs="方正仿宋简体"/>
          <w:sz w:val="32"/>
          <w:szCs w:val="32"/>
          <w:lang w:val="en-US" w:eastAsia="zh-CN"/>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仿宋" w:hAnsi="仿宋" w:eastAsia="仿宋" w:cs="仿宋"/>
          <w:sz w:val="32"/>
          <w:szCs w:val="32"/>
          <w:lang w:eastAsia="zh-CN"/>
        </w:rPr>
      </w:pPr>
      <w:r>
        <w:rPr>
          <w:rFonts w:hint="eastAsia" w:ascii="方正仿宋简体" w:hAnsi="方正仿宋简体" w:eastAsia="方正仿宋简体" w:cs="方正仿宋简体"/>
          <w:sz w:val="32"/>
          <w:szCs w:val="32"/>
        </w:rPr>
        <w:t>为实现</w:t>
      </w:r>
      <w:r>
        <w:rPr>
          <w:rFonts w:hint="eastAsia" w:ascii="方正仿宋简体" w:hAnsi="方正仿宋简体" w:eastAsia="方正仿宋简体" w:cs="方正仿宋简体"/>
          <w:sz w:val="32"/>
          <w:szCs w:val="32"/>
          <w:lang w:eastAsia="zh-CN"/>
        </w:rPr>
        <w:t>绩效评价工作</w:t>
      </w:r>
      <w:r>
        <w:rPr>
          <w:rFonts w:hint="eastAsia" w:ascii="方正仿宋简体" w:hAnsi="方正仿宋简体" w:eastAsia="方正仿宋简体" w:cs="方正仿宋简体"/>
          <w:sz w:val="32"/>
          <w:szCs w:val="32"/>
        </w:rPr>
        <w:t>，加</w:t>
      </w:r>
      <w:r>
        <w:rPr>
          <w:rFonts w:hint="eastAsia" w:ascii="方正仿宋简体" w:hAnsi="方正仿宋简体" w:eastAsia="方正仿宋简体" w:cs="方正仿宋简体"/>
          <w:sz w:val="32"/>
          <w:szCs w:val="32"/>
          <w:lang w:eastAsia="zh-CN"/>
        </w:rPr>
        <w:t>快唐山国际旅游岛行政审批中心工作效率</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eastAsia="zh-CN"/>
        </w:rPr>
        <w:t>进一步推动优化营商环境</w:t>
      </w:r>
      <w:r>
        <w:rPr>
          <w:rFonts w:hint="eastAsia" w:ascii="方正仿宋简体" w:hAnsi="方正仿宋简体" w:eastAsia="方正仿宋简体" w:cs="方正仿宋简体"/>
          <w:sz w:val="32"/>
          <w:szCs w:val="32"/>
          <w:lang w:val="en-US" w:eastAsia="zh-CN"/>
        </w:rPr>
        <w:t>和对外窗口服务水平</w:t>
      </w:r>
      <w:r>
        <w:rPr>
          <w:rFonts w:hint="eastAsia" w:ascii="方正仿宋简体" w:hAnsi="方正仿宋简体" w:eastAsia="方正仿宋简体" w:cs="方正仿宋简体"/>
          <w:sz w:val="32"/>
          <w:szCs w:val="32"/>
          <w:lang w:eastAsia="zh-CN"/>
        </w:rPr>
        <w:t>。</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lang w:val="en-US" w:eastAsia="zh-CN"/>
        </w:rPr>
        <w:t>二</w:t>
      </w: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rPr>
        <w:t>项目绩效目标。</w:t>
      </w:r>
    </w:p>
    <w:p>
      <w:pPr>
        <w:numPr>
          <w:ilvl w:val="0"/>
          <w:numId w:val="0"/>
        </w:numPr>
        <w:spacing w:line="600" w:lineRule="exact"/>
        <w:ind w:firstLine="640" w:firstLineChars="200"/>
        <w:rPr>
          <w:rFonts w:hint="eastAsia" w:ascii="仿宋_GB2312" w:eastAsia="仿宋_GB2312"/>
          <w:sz w:val="32"/>
          <w:szCs w:val="32"/>
        </w:rPr>
      </w:pPr>
      <w:r>
        <w:rPr>
          <w:rFonts w:hint="eastAsia" w:ascii="方正仿宋简体" w:hAnsi="方正仿宋简体" w:eastAsia="方正仿宋简体" w:cs="方正仿宋简体"/>
          <w:sz w:val="32"/>
          <w:szCs w:val="32"/>
          <w:lang w:val="en-US" w:eastAsia="zh-CN"/>
        </w:rPr>
        <w:t>通过支付行政审批中心水电暖及物业费，有效的保障了行政审批中心正常工作运转，提高了行政审批中心服务水平。</w:t>
      </w:r>
    </w:p>
    <w:p>
      <w:p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二、绩效评价工作开展情况</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（一）绩效评价目的、对象和范围。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为加</w:t>
      </w:r>
      <w:r>
        <w:rPr>
          <w:rFonts w:hint="eastAsia" w:ascii="方正仿宋简体" w:hAnsi="方正仿宋简体" w:eastAsia="方正仿宋简体" w:cs="方正仿宋简体"/>
          <w:color w:val="000000"/>
          <w:sz w:val="32"/>
          <w:szCs w:val="32"/>
        </w:rPr>
        <w:t>强</w:t>
      </w:r>
      <w:r>
        <w:rPr>
          <w:rFonts w:hint="eastAsia" w:ascii="方正仿宋简体" w:hAnsi="方正仿宋简体" w:eastAsia="方正仿宋简体" w:cs="方正仿宋简体"/>
          <w:color w:val="000000"/>
          <w:sz w:val="32"/>
          <w:szCs w:val="32"/>
          <w:lang w:eastAsia="zh-CN"/>
        </w:rPr>
        <w:t>我</w:t>
      </w:r>
      <w:r>
        <w:rPr>
          <w:rFonts w:hint="eastAsia" w:ascii="方正仿宋简体" w:hAnsi="方正仿宋简体" w:eastAsia="方正仿宋简体" w:cs="方正仿宋简体"/>
          <w:color w:val="000000"/>
          <w:sz w:val="32"/>
          <w:szCs w:val="32"/>
          <w:lang w:val="en-US" w:eastAsia="zh-CN"/>
        </w:rPr>
        <w:t>局</w:t>
      </w:r>
      <w:r>
        <w:rPr>
          <w:rFonts w:hint="eastAsia" w:ascii="方正仿宋简体" w:hAnsi="方正仿宋简体" w:eastAsia="方正仿宋简体" w:cs="方正仿宋简体"/>
          <w:color w:val="000000"/>
          <w:sz w:val="32"/>
          <w:szCs w:val="32"/>
        </w:rPr>
        <w:t>项目</w:t>
      </w:r>
      <w:r>
        <w:rPr>
          <w:rFonts w:hint="eastAsia" w:ascii="方正仿宋简体" w:hAnsi="方正仿宋简体" w:eastAsia="方正仿宋简体" w:cs="方正仿宋简体"/>
          <w:sz w:val="32"/>
          <w:szCs w:val="32"/>
        </w:rPr>
        <w:t>支出绩效管理，提高财政资金使用效益和公共服务质量</w:t>
      </w:r>
      <w:r>
        <w:rPr>
          <w:rFonts w:hint="eastAsia" w:ascii="方正仿宋简体" w:hAnsi="方正仿宋简体" w:eastAsia="方正仿宋简体" w:cs="方正仿宋简体"/>
          <w:sz w:val="32"/>
          <w:szCs w:val="32"/>
          <w:lang w:val="en-US" w:eastAsia="zh-CN"/>
        </w:rPr>
        <w:t>，</w:t>
      </w:r>
      <w:r>
        <w:rPr>
          <w:rFonts w:hint="eastAsia" w:ascii="方正仿宋简体" w:hAnsi="方正仿宋简体" w:eastAsia="方正仿宋简体" w:cs="方正仿宋简体"/>
          <w:sz w:val="32"/>
          <w:szCs w:val="32"/>
        </w:rPr>
        <w:t>本部门</w:t>
      </w:r>
      <w:r>
        <w:rPr>
          <w:rFonts w:hint="eastAsia" w:ascii="方正仿宋简体" w:hAnsi="方正仿宋简体" w:eastAsia="方正仿宋简体" w:cs="方正仿宋简体"/>
          <w:sz w:val="32"/>
          <w:szCs w:val="32"/>
          <w:lang w:eastAsia="zh-CN"/>
        </w:rPr>
        <w:t>制定</w:t>
      </w:r>
      <w:r>
        <w:rPr>
          <w:rFonts w:hint="eastAsia" w:ascii="方正仿宋简体" w:hAnsi="方正仿宋简体" w:eastAsia="方正仿宋简体" w:cs="方正仿宋简体"/>
          <w:sz w:val="32"/>
          <w:szCs w:val="32"/>
        </w:rPr>
        <w:t>绩效自评制度办法或操作细则，具体组织实施本部门的绩效自评工作，加强绩效自评结果应用，并对自评结果的真实性、合法性、完整性负责。</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lang w:val="en-US" w:eastAsia="zh-CN"/>
        </w:rPr>
        <w:t>二</w:t>
      </w: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rPr>
        <w:t>绩效评价原则、评价指标体系（附</w:t>
      </w:r>
      <w:r>
        <w:rPr>
          <w:rFonts w:hint="eastAsia" w:ascii="方正楷体简体" w:hAnsi="方正楷体简体" w:eastAsia="方正楷体简体" w:cs="方正楷体简体"/>
          <w:color w:val="auto"/>
          <w:sz w:val="32"/>
          <w:szCs w:val="32"/>
          <w:lang w:eastAsia="zh-CN"/>
        </w:rPr>
        <w:t>件</w:t>
      </w:r>
      <w:r>
        <w:rPr>
          <w:rFonts w:hint="eastAsia" w:ascii="方正楷体简体" w:hAnsi="方正楷体简体" w:eastAsia="方正楷体简体" w:cs="方正楷体简体"/>
          <w:color w:val="auto"/>
          <w:sz w:val="32"/>
          <w:szCs w:val="32"/>
        </w:rPr>
        <w:t>）、评价方法、评价标准等。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eastAsia="zh-CN"/>
        </w:rPr>
        <w:t>按要求将评价结果公开，</w:t>
      </w:r>
      <w:r>
        <w:rPr>
          <w:rFonts w:hint="eastAsia" w:ascii="方正仿宋简体" w:hAnsi="方正仿宋简体" w:eastAsia="方正仿宋简体" w:cs="方正仿宋简体"/>
          <w:sz w:val="32"/>
          <w:szCs w:val="32"/>
        </w:rPr>
        <w:t>加强绩效</w:t>
      </w:r>
      <w:r>
        <w:rPr>
          <w:rFonts w:hint="eastAsia" w:ascii="方正仿宋简体" w:hAnsi="方正仿宋简体" w:eastAsia="方正仿宋简体" w:cs="方正仿宋简体"/>
          <w:sz w:val="32"/>
          <w:szCs w:val="32"/>
          <w:lang w:eastAsia="zh-CN"/>
        </w:rPr>
        <w:t>评价</w:t>
      </w:r>
      <w:r>
        <w:rPr>
          <w:rFonts w:hint="eastAsia" w:ascii="方正仿宋简体" w:hAnsi="方正仿宋简体" w:eastAsia="方正仿宋简体" w:cs="方正仿宋简体"/>
          <w:sz w:val="32"/>
          <w:szCs w:val="32"/>
        </w:rPr>
        <w:t>运行监控</w:t>
      </w:r>
      <w:r>
        <w:rPr>
          <w:rFonts w:hint="eastAsia" w:ascii="方正仿宋简体" w:hAnsi="方正仿宋简体" w:eastAsia="方正仿宋简体" w:cs="方正仿宋简体"/>
          <w:sz w:val="32"/>
          <w:szCs w:val="32"/>
          <w:lang w:eastAsia="zh-CN"/>
        </w:rPr>
        <w:t>，发</w:t>
      </w:r>
      <w:r>
        <w:rPr>
          <w:rFonts w:hint="eastAsia" w:ascii="方正仿宋简体" w:hAnsi="方正仿宋简体" w:eastAsia="方正仿宋简体" w:cs="方正仿宋简体"/>
          <w:sz w:val="32"/>
          <w:szCs w:val="32"/>
        </w:rPr>
        <w:t>现问题及时采取措施，确保绩效目标如期保质实现。</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按要求开展部门</w:t>
      </w:r>
      <w:r>
        <w:rPr>
          <w:rFonts w:hint="eastAsia" w:ascii="方正仿宋简体" w:hAnsi="方正仿宋简体" w:eastAsia="方正仿宋简体" w:cs="方正仿宋简体"/>
          <w:sz w:val="32"/>
          <w:szCs w:val="32"/>
          <w:lang w:eastAsia="zh-CN"/>
        </w:rPr>
        <w:t>项目支出</w:t>
      </w:r>
      <w:r>
        <w:rPr>
          <w:rFonts w:hint="eastAsia" w:ascii="方正仿宋简体" w:hAnsi="方正仿宋简体" w:eastAsia="方正仿宋简体" w:cs="方正仿宋简体"/>
          <w:sz w:val="32"/>
          <w:szCs w:val="32"/>
        </w:rPr>
        <w:t>绩效自评和重点评价工作，对评价中发现的问题及时整改，调整优化支出结构，提高财政资金使用效益。</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lang w:eastAsia="zh-CN"/>
        </w:rPr>
      </w:pP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lang w:val="en-US" w:eastAsia="zh-CN"/>
        </w:rPr>
        <w:t>三</w:t>
      </w:r>
      <w:r>
        <w:rPr>
          <w:rFonts w:hint="eastAsia" w:ascii="方正楷体简体" w:hAnsi="方正楷体简体" w:eastAsia="方正楷体简体" w:cs="方正楷体简体"/>
          <w:color w:val="auto"/>
          <w:sz w:val="32"/>
          <w:szCs w:val="32"/>
          <w:lang w:eastAsia="zh-CN"/>
        </w:rPr>
        <w:t>）绩效评价工作过程。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right="0" w:firstLine="640" w:firstLineChars="200"/>
        <w:jc w:val="left"/>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eastAsia="zh-CN"/>
        </w:rPr>
        <w:t>唐山国际旅游岛招商合作局作为项目实施单位，代管行政审批</w:t>
      </w:r>
      <w:r>
        <w:rPr>
          <w:rFonts w:hint="eastAsia" w:ascii="方正仿宋简体" w:hAnsi="方正仿宋简体" w:eastAsia="方正仿宋简体" w:cs="方正仿宋简体"/>
          <w:sz w:val="32"/>
          <w:szCs w:val="32"/>
          <w:lang w:val="en-US" w:eastAsia="zh-CN"/>
        </w:rPr>
        <w:t>中心</w:t>
      </w:r>
      <w:r>
        <w:rPr>
          <w:rFonts w:hint="eastAsia" w:ascii="方正仿宋简体" w:hAnsi="方正仿宋简体" w:eastAsia="方正仿宋简体" w:cs="方正仿宋简体"/>
          <w:sz w:val="32"/>
          <w:szCs w:val="32"/>
          <w:lang w:eastAsia="zh-CN"/>
        </w:rPr>
        <w:t>等工作的正常开展，推动我区行政审批等工作高效的运行，提升我区对外窗口形象。</w:t>
      </w:r>
      <w:r>
        <w:rPr>
          <w:rFonts w:hint="eastAsia" w:ascii="方正仿宋简体" w:hAnsi="方正仿宋简体" w:eastAsia="方正仿宋简体" w:cs="方正仿宋简体"/>
          <w:sz w:val="32"/>
          <w:szCs w:val="32"/>
          <w:lang w:val="en-US" w:eastAsia="zh-CN"/>
        </w:rPr>
        <w:t>2022年完成支付行政审批中心水电暖及物业费34312.28元，保障审批中心正常工作运转。</w:t>
      </w:r>
    </w:p>
    <w:p>
      <w:pPr>
        <w:numPr>
          <w:ilvl w:val="0"/>
          <w:numId w:val="1"/>
        </w:num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综合评价情况及评价结论</w:t>
      </w:r>
    </w:p>
    <w:p>
      <w:pPr>
        <w:numPr>
          <w:ilvl w:val="0"/>
          <w:numId w:val="0"/>
        </w:numPr>
        <w:spacing w:line="600" w:lineRule="exact"/>
        <w:ind w:firstLine="640" w:firstLineChars="200"/>
        <w:rPr>
          <w:rFonts w:hint="eastAsia" w:ascii="黑体" w:hAnsi="黑体" w:eastAsia="黑体"/>
          <w:color w:val="000000" w:themeColor="text1"/>
          <w:sz w:val="32"/>
          <w:szCs w:val="32"/>
          <w14:textFill>
            <w14:solidFill>
              <w14:schemeClr w14:val="tx1"/>
            </w14:solidFill>
          </w14:textFill>
        </w:rPr>
      </w:pPr>
      <w:r>
        <w:rPr>
          <w:rFonts w:hint="eastAsia" w:ascii="方正仿宋简体" w:hAnsi="方正仿宋简体" w:eastAsia="方正仿宋简体" w:cs="方正仿宋简体"/>
          <w:sz w:val="32"/>
          <w:szCs w:val="32"/>
          <w:lang w:val="en-US" w:eastAsia="zh-CN"/>
        </w:rPr>
        <w:t>按照财政支出绩效评价指标体系评分标准，行政审批中心办公费使用情况良好，</w:t>
      </w:r>
      <w:r>
        <w:rPr>
          <w:rFonts w:hint="eastAsia" w:ascii="方正仿宋简体" w:hAnsi="方正仿宋简体" w:eastAsia="方正仿宋简体" w:cs="方正仿宋简体"/>
          <w:color w:val="000000"/>
          <w:sz w:val="32"/>
          <w:szCs w:val="32"/>
          <w:lang w:val="en-US" w:eastAsia="zh-CN"/>
        </w:rPr>
        <w:t>无超范围使</w:t>
      </w:r>
      <w:r>
        <w:rPr>
          <w:rFonts w:hint="eastAsia" w:ascii="方正仿宋简体" w:hAnsi="方正仿宋简体" w:eastAsia="方正仿宋简体" w:cs="方正仿宋简体"/>
          <w:color w:val="000000" w:themeColor="text1"/>
          <w:sz w:val="32"/>
          <w:szCs w:val="32"/>
          <w:lang w:val="en-US" w:eastAsia="zh-CN"/>
          <w14:textFill>
            <w14:solidFill>
              <w14:schemeClr w14:val="tx1"/>
            </w14:solidFill>
          </w14:textFill>
        </w:rPr>
        <w:t>用或其他不当情形，共</w:t>
      </w:r>
      <w:r>
        <w:rPr>
          <w:rFonts w:hint="eastAsia" w:ascii="方正仿宋简体" w:hAnsi="方正仿宋简体" w:eastAsia="方正仿宋简体" w:cs="方正仿宋简体"/>
          <w:color w:val="000000" w:themeColor="text1"/>
          <w:sz w:val="32"/>
          <w:szCs w:val="32"/>
          <w:highlight w:val="none"/>
          <w:lang w:val="en-US" w:eastAsia="zh-CN"/>
          <w14:textFill>
            <w14:solidFill>
              <w14:schemeClr w14:val="tx1"/>
            </w14:solidFill>
          </w14:textFill>
        </w:rPr>
        <w:t>计100分，自评得96分，拟</w:t>
      </w:r>
      <w:r>
        <w:rPr>
          <w:rFonts w:hint="eastAsia" w:ascii="方正仿宋简体" w:hAnsi="方正仿宋简体" w:eastAsia="方正仿宋简体" w:cs="方正仿宋简体"/>
          <w:color w:val="000000" w:themeColor="text1"/>
          <w:sz w:val="32"/>
          <w:szCs w:val="32"/>
          <w:lang w:val="en-US" w:eastAsia="zh-CN"/>
          <w14:textFill>
            <w14:solidFill>
              <w14:schemeClr w14:val="tx1"/>
            </w14:solidFill>
          </w14:textFill>
        </w:rPr>
        <w:t>自评等级为优。</w:t>
      </w:r>
    </w:p>
    <w:p>
      <w:p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方正楷体简体" w:hAnsi="方正楷体简体" w:eastAsia="方正楷体简体" w:cs="方正楷体简体"/>
          <w:color w:val="auto"/>
          <w:sz w:val="32"/>
          <w:szCs w:val="32"/>
          <w:lang w:eastAsia="zh-CN"/>
        </w:rPr>
        <w:t>（一）项目决策情况。</w:t>
      </w:r>
    </w:p>
    <w:p>
      <w:pPr>
        <w:spacing w:line="600" w:lineRule="exact"/>
        <w:ind w:firstLine="640" w:firstLineChars="200"/>
        <w:outlineLvl w:val="0"/>
        <w:rPr>
          <w:rFonts w:hint="eastAsia" w:ascii="仿宋_GB2312" w:eastAsia="仿宋_GB2312"/>
          <w:sz w:val="32"/>
          <w:szCs w:val="32"/>
        </w:rPr>
      </w:pPr>
      <w:r>
        <w:rPr>
          <w:rFonts w:hint="eastAsia" w:ascii="方正仿宋简体" w:hAnsi="方正仿宋简体" w:eastAsia="方正仿宋简体" w:cs="方正仿宋简体"/>
          <w:sz w:val="32"/>
          <w:szCs w:val="32"/>
          <w:lang w:val="en-US" w:eastAsia="zh-CN"/>
        </w:rPr>
        <w:t>2022年度行政审批中心水电暖及物业费项目立项依据充分、程序合规、项目资金使用计划可行、审批手续齐全。我局在制定2022年度行政审批中心水电暖及物业费专项资金预算时，明确了工作思路和工作任务等。</w:t>
      </w:r>
    </w:p>
    <w:p>
      <w:pPr>
        <w:numPr>
          <w:ilvl w:val="0"/>
          <w:numId w:val="2"/>
        </w:numPr>
        <w:spacing w:line="600" w:lineRule="exact"/>
        <w:ind w:firstLine="640" w:firstLineChars="200"/>
        <w:outlineLvl w:val="0"/>
        <w:rPr>
          <w:rFonts w:hint="eastAsia" w:ascii="方正楷体简体" w:hAnsi="方正楷体简体" w:eastAsia="方正楷体简体" w:cs="方正楷体简体"/>
          <w:color w:val="auto"/>
          <w:sz w:val="32"/>
          <w:szCs w:val="32"/>
          <w:lang w:eastAsia="zh-CN"/>
        </w:rPr>
      </w:pPr>
      <w:r>
        <w:rPr>
          <w:rFonts w:hint="eastAsia" w:ascii="方正楷体简体" w:hAnsi="方正楷体简体" w:eastAsia="方正楷体简体" w:cs="方正楷体简体"/>
          <w:color w:val="auto"/>
          <w:sz w:val="32"/>
          <w:szCs w:val="32"/>
          <w:lang w:eastAsia="zh-CN"/>
        </w:rPr>
        <w:t>项目过程情况。</w:t>
      </w:r>
    </w:p>
    <w:p>
      <w:pPr>
        <w:numPr>
          <w:ilvl w:val="0"/>
          <w:numId w:val="0"/>
        </w:numPr>
        <w:spacing w:line="600" w:lineRule="exact"/>
        <w:ind w:firstLine="640" w:firstLineChars="200"/>
        <w:outlineLvl w:val="0"/>
        <w:rPr>
          <w:rFonts w:hint="eastAsia" w:ascii="方正仿宋简体" w:hAnsi="方正仿宋简体" w:eastAsia="方正仿宋简体" w:cs="方正仿宋简体"/>
          <w:kern w:val="0"/>
          <w:sz w:val="32"/>
          <w:szCs w:val="32"/>
          <w:lang w:val="en-US" w:eastAsia="zh-CN"/>
        </w:rPr>
      </w:pPr>
      <w:r>
        <w:rPr>
          <w:rFonts w:hint="eastAsia" w:ascii="方正仿宋简体" w:hAnsi="方正仿宋简体" w:eastAsia="方正仿宋简体" w:cs="方正仿宋简体"/>
          <w:sz w:val="32"/>
          <w:szCs w:val="32"/>
          <w:lang w:val="en-US" w:eastAsia="zh-CN"/>
        </w:rPr>
        <w:t>支付行政审批中心水电暖及物业费34312.28元，确保了行政审批中心2022年的办公正常运转</w:t>
      </w:r>
      <w:r>
        <w:rPr>
          <w:rFonts w:hint="eastAsia" w:ascii="方正仿宋简体" w:hAnsi="方正仿宋简体" w:eastAsia="方正仿宋简体" w:cs="方正仿宋简体"/>
          <w:sz w:val="32"/>
          <w:szCs w:val="32"/>
          <w:lang w:eastAsia="zh-CN"/>
        </w:rPr>
        <w:t>，提高了我区优化营商环境水平，</w:t>
      </w:r>
      <w:r>
        <w:rPr>
          <w:rFonts w:hint="eastAsia" w:ascii="方正仿宋简体" w:hAnsi="方正仿宋简体" w:eastAsia="方正仿宋简体" w:cs="方正仿宋简体"/>
          <w:kern w:val="0"/>
          <w:sz w:val="32"/>
          <w:szCs w:val="32"/>
          <w:lang w:val="en-US" w:eastAsia="zh-CN"/>
        </w:rPr>
        <w:t>保障了审批中心工作有序开展。</w:t>
      </w:r>
    </w:p>
    <w:p>
      <w:pPr>
        <w:numPr>
          <w:ilvl w:val="0"/>
          <w:numId w:val="0"/>
        </w:numPr>
        <w:spacing w:line="600" w:lineRule="exact"/>
        <w:ind w:firstLine="640" w:firstLineChars="200"/>
        <w:outlineLvl w:val="0"/>
        <w:rPr>
          <w:rFonts w:hint="eastAsia" w:ascii="方正楷体简体" w:hAnsi="方正楷体简体" w:eastAsia="方正楷体简体" w:cs="方正楷体简体"/>
          <w:color w:val="auto"/>
          <w:sz w:val="32"/>
          <w:szCs w:val="32"/>
          <w:lang w:eastAsia="zh-CN"/>
        </w:rPr>
      </w:pP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lang w:val="en-US" w:eastAsia="zh-CN"/>
        </w:rPr>
        <w:t>三</w:t>
      </w:r>
      <w:r>
        <w:rPr>
          <w:rFonts w:hint="eastAsia" w:ascii="方正楷体简体" w:hAnsi="方正楷体简体" w:eastAsia="方正楷体简体" w:cs="方正楷体简体"/>
          <w:color w:val="auto"/>
          <w:sz w:val="32"/>
          <w:szCs w:val="32"/>
          <w:lang w:eastAsia="zh-CN"/>
        </w:rPr>
        <w:t>）项目产出情况。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default" w:ascii="仿宋" w:hAnsi="仿宋" w:eastAsia="仿宋" w:cs="仿宋"/>
          <w:color w:val="000000" w:themeColor="text1"/>
          <w:sz w:val="32"/>
          <w:szCs w:val="32"/>
          <w:highlight w:val="green"/>
          <w:lang w:val="en-US" w:eastAsia="zh-CN"/>
          <w14:textFill>
            <w14:solidFill>
              <w14:schemeClr w14:val="tx1"/>
            </w14:solidFill>
          </w14:textFill>
        </w:rPr>
      </w:pPr>
      <w:r>
        <w:rPr>
          <w:rFonts w:hint="eastAsia" w:ascii="方正仿宋简体" w:hAnsi="方正仿宋简体" w:eastAsia="方正仿宋简体" w:cs="方正仿宋简体"/>
          <w:color w:val="000000"/>
          <w:sz w:val="32"/>
          <w:szCs w:val="32"/>
          <w:lang w:val="en-US" w:eastAsia="zh-CN"/>
        </w:rPr>
        <w:t>项目产出指标实际完</w:t>
      </w:r>
      <w:r>
        <w:rPr>
          <w:rFonts w:hint="eastAsia" w:ascii="方正仿宋简体" w:hAnsi="方正仿宋简体" w:eastAsia="方正仿宋简体" w:cs="方正仿宋简体"/>
          <w:color w:val="000000"/>
          <w:sz w:val="32"/>
          <w:szCs w:val="32"/>
          <w:highlight w:val="none"/>
          <w:lang w:val="en-US" w:eastAsia="zh-CN"/>
        </w:rPr>
        <w:t>成情况基本达到了预期设定的目标值，产出指标</w:t>
      </w:r>
      <w:r>
        <w:rPr>
          <w:rFonts w:hint="eastAsia" w:ascii="方正仿宋简体" w:hAnsi="方正仿宋简体" w:eastAsia="方正仿宋简体" w:cs="方正仿宋简体"/>
          <w:color w:val="000000" w:themeColor="text1"/>
          <w:sz w:val="32"/>
          <w:szCs w:val="32"/>
          <w:highlight w:val="none"/>
          <w:lang w:val="en-US" w:eastAsia="zh-CN"/>
          <w14:textFill>
            <w14:solidFill>
              <w14:schemeClr w14:val="tx1"/>
            </w14:solidFill>
          </w14:textFill>
        </w:rPr>
        <w:t>的完成情况较好项目产出指标分值50分，实际得分48分。</w:t>
      </w:r>
    </w:p>
    <w:p>
      <w:pPr>
        <w:numPr>
          <w:ilvl w:val="0"/>
          <w:numId w:val="2"/>
        </w:numPr>
        <w:spacing w:line="600" w:lineRule="exact"/>
        <w:ind w:left="0" w:leftChars="0" w:firstLine="640" w:firstLineChars="200"/>
        <w:outlineLvl w:val="0"/>
        <w:rPr>
          <w:rFonts w:hint="eastAsia" w:ascii="方正楷体简体" w:hAnsi="方正楷体简体" w:eastAsia="方正楷体简体" w:cs="方正楷体简体"/>
          <w:color w:val="auto"/>
          <w:sz w:val="32"/>
          <w:szCs w:val="32"/>
          <w:lang w:eastAsia="zh-CN"/>
        </w:rPr>
      </w:pPr>
      <w:r>
        <w:rPr>
          <w:rFonts w:hint="eastAsia" w:ascii="方正楷体简体" w:hAnsi="方正楷体简体" w:eastAsia="方正楷体简体" w:cs="方正楷体简体"/>
          <w:color w:val="auto"/>
          <w:sz w:val="32"/>
          <w:szCs w:val="32"/>
          <w:lang w:eastAsia="zh-CN"/>
        </w:rPr>
        <w:t>项目效益情况。</w:t>
      </w:r>
    </w:p>
    <w:p>
      <w:pPr>
        <w:numPr>
          <w:ilvl w:val="0"/>
          <w:numId w:val="0"/>
        </w:numPr>
        <w:spacing w:line="600" w:lineRule="exact"/>
        <w:ind w:firstLine="640" w:firstLineChars="200"/>
        <w:outlineLvl w:val="0"/>
        <w:rPr>
          <w:rFonts w:hint="eastAsia" w:ascii="方正仿宋简体" w:hAnsi="方正仿宋简体" w:eastAsia="方正仿宋简体" w:cs="方正仿宋简体"/>
          <w:color w:val="000000"/>
          <w:sz w:val="32"/>
          <w:szCs w:val="32"/>
          <w:lang w:val="en-US" w:eastAsia="zh-CN"/>
        </w:rPr>
      </w:pPr>
      <w:r>
        <w:rPr>
          <w:rFonts w:hint="eastAsia" w:ascii="方正仿宋简体" w:hAnsi="方正仿宋简体" w:eastAsia="方正仿宋简体" w:cs="方正仿宋简体"/>
          <w:color w:val="000000"/>
          <w:sz w:val="32"/>
          <w:szCs w:val="32"/>
          <w:lang w:val="en-US" w:eastAsia="zh-CN"/>
        </w:rPr>
        <w:t>通过项目实施，群众满意度进一步提高，营商环境和电子信息化水平进一步提升。</w:t>
      </w:r>
    </w:p>
    <w:p>
      <w:pPr>
        <w:numPr>
          <w:ilvl w:val="0"/>
          <w:numId w:val="0"/>
        </w:numPr>
        <w:spacing w:line="600" w:lineRule="exact"/>
        <w:ind w:left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lang w:val="en-US" w:eastAsia="zh-CN"/>
        </w:rPr>
        <w:t>五、</w:t>
      </w:r>
      <w:r>
        <w:rPr>
          <w:rFonts w:hint="eastAsia" w:ascii="方正黑体简体" w:hAnsi="方正黑体简体" w:eastAsia="方正黑体简体" w:cs="方正黑体简体"/>
          <w:sz w:val="32"/>
          <w:szCs w:val="32"/>
        </w:rPr>
        <w:t>主要经验及做法、存在的问题及原因分析</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1、严格控制，保证资金有效利用。我局严格按照适用范围使用资金，专款专用，严格遵守中央八项规定等相关规定，最大程度的发挥使用资金的效率性，未出现超范围使用等问题。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2、周密部署，精简节约。能有效的提高办公效率，还力求勤俭节约、合理利用现有资金。</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i w:val="0"/>
          <w:caps w:val="0"/>
          <w:color w:val="000000"/>
          <w:spacing w:val="0"/>
          <w:kern w:val="0"/>
          <w:sz w:val="32"/>
          <w:szCs w:val="32"/>
          <w:shd w:val="clear" w:color="auto" w:fill="FFFFFF"/>
          <w:lang w:val="en-US" w:eastAsia="zh-CN" w:bidi="ar"/>
        </w:rPr>
        <w:t>3、专项资金管理水平有待提高，绩效目标的完成与预期的略有偏离。项目绩效管理制度不够完善。</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六、有关建议</w:t>
      </w:r>
    </w:p>
    <w:p>
      <w:pPr>
        <w:spacing w:line="600" w:lineRule="exact"/>
        <w:ind w:firstLine="640" w:firstLineChars="200"/>
        <w:rPr>
          <w:rFonts w:hint="eastAsia" w:ascii="黑体" w:hAnsi="黑体" w:eastAsia="黑体"/>
          <w:sz w:val="32"/>
          <w:szCs w:val="32"/>
        </w:rPr>
      </w:pPr>
      <w:r>
        <w:rPr>
          <w:rFonts w:hint="eastAsia" w:ascii="方正仿宋简体" w:hAnsi="方正仿宋简体" w:eastAsia="方正仿宋简体" w:cs="方正仿宋简体"/>
          <w:i w:val="0"/>
          <w:caps w:val="0"/>
          <w:color w:val="000000"/>
          <w:spacing w:val="0"/>
          <w:kern w:val="0"/>
          <w:sz w:val="32"/>
          <w:szCs w:val="32"/>
          <w:shd w:val="clear" w:color="auto" w:fill="FFFFFF"/>
          <w:lang w:val="en-US" w:eastAsia="zh-CN" w:bidi="ar"/>
        </w:rPr>
        <w:t>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Pr>
        <w:numPr>
          <w:ilvl w:val="0"/>
          <w:numId w:val="3"/>
        </w:num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其他需要说明的问题</w:t>
      </w:r>
    </w:p>
    <w:p>
      <w:pPr>
        <w:numPr>
          <w:ilvl w:val="0"/>
          <w:numId w:val="0"/>
        </w:numPr>
        <w:spacing w:line="600" w:lineRule="exact"/>
        <w:ind w:firstLine="640" w:firstLineChars="200"/>
        <w:rPr>
          <w:rFonts w:hint="eastAsia" w:ascii="黑体" w:hAnsi="黑体" w:eastAsia="黑体"/>
          <w:sz w:val="32"/>
          <w:szCs w:val="32"/>
          <w:lang w:eastAsia="zh-CN"/>
        </w:rPr>
      </w:pPr>
      <w:r>
        <w:rPr>
          <w:rFonts w:hint="eastAsia" w:ascii="黑体" w:hAnsi="黑体" w:eastAsia="黑体"/>
          <w:sz w:val="32"/>
          <w:szCs w:val="32"/>
          <w:lang w:eastAsia="zh-CN"/>
        </w:rPr>
        <w:t>无。</w:t>
      </w:r>
    </w:p>
    <w:p>
      <w:pPr>
        <w:numPr>
          <w:ilvl w:val="0"/>
          <w:numId w:val="0"/>
        </w:numPr>
        <w:spacing w:line="600" w:lineRule="exact"/>
        <w:ind w:firstLine="640" w:firstLineChars="200"/>
        <w:rPr>
          <w:rFonts w:hint="eastAsia" w:ascii="黑体" w:hAnsi="黑体" w:eastAsia="黑体"/>
          <w:sz w:val="32"/>
          <w:szCs w:val="32"/>
          <w:lang w:eastAsia="zh-CN"/>
        </w:rPr>
      </w:pP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宋体" w:hAnsi="宋体" w:cs="宋体"/>
          <w:b/>
          <w:bCs/>
          <w:kern w:val="0"/>
          <w:sz w:val="24"/>
          <w:szCs w:val="24"/>
        </w:rPr>
      </w:pPr>
      <w:r>
        <w:rPr>
          <w:rFonts w:hint="eastAsia" w:ascii="宋体" w:hAnsi="宋体" w:cs="宋体"/>
          <w:b/>
          <w:bCs/>
          <w:kern w:val="0"/>
          <w:sz w:val="24"/>
          <w:szCs w:val="24"/>
        </w:rPr>
        <w:t>项目支出绩效自评表</w:t>
      </w:r>
    </w:p>
    <w:p>
      <w:pPr>
        <w:widowControl/>
        <w:jc w:val="center"/>
        <w:rPr>
          <w:rFonts w:hint="eastAsia" w:ascii="宋体" w:hAnsi="宋体" w:eastAsia="宋体" w:cs="宋体"/>
          <w:b/>
          <w:bCs/>
          <w:kern w:val="0"/>
          <w:sz w:val="24"/>
          <w:szCs w:val="24"/>
          <w:lang w:eastAsia="zh-CN"/>
        </w:rPr>
      </w:pPr>
      <w:r>
        <w:rPr>
          <w:rFonts w:hint="eastAsia" w:ascii="宋体" w:hAnsi="宋体" w:cs="宋体"/>
          <w:b/>
          <w:bCs/>
          <w:kern w:val="0"/>
          <w:sz w:val="24"/>
          <w:szCs w:val="24"/>
          <w:lang w:eastAsia="zh-CN"/>
        </w:rPr>
        <w:t>（</w:t>
      </w:r>
      <w:r>
        <w:rPr>
          <w:rFonts w:hint="eastAsia" w:ascii="宋体" w:hAnsi="宋体" w:cs="宋体"/>
          <w:b/>
          <w:bCs/>
          <w:kern w:val="0"/>
          <w:sz w:val="24"/>
          <w:szCs w:val="24"/>
          <w:lang w:val="en-US" w:eastAsia="zh-CN"/>
        </w:rPr>
        <w:t>2022年度</w:t>
      </w:r>
      <w:r>
        <w:rPr>
          <w:rFonts w:hint="eastAsia" w:ascii="宋体" w:hAnsi="宋体" w:cs="宋体"/>
          <w:b/>
          <w:bCs/>
          <w:kern w:val="0"/>
          <w:sz w:val="24"/>
          <w:szCs w:val="24"/>
          <w:lang w:eastAsia="zh-CN"/>
        </w:rPr>
        <w:t>）</w:t>
      </w:r>
    </w:p>
    <w:tbl>
      <w:tblPr>
        <w:tblStyle w:val="2"/>
        <w:tblW w:w="9354" w:type="dxa"/>
        <w:jc w:val="center"/>
        <w:tblLayout w:type="fixed"/>
        <w:tblCellMar>
          <w:top w:w="0" w:type="dxa"/>
          <w:left w:w="108" w:type="dxa"/>
          <w:bottom w:w="0" w:type="dxa"/>
          <w:right w:w="108" w:type="dxa"/>
        </w:tblCellMar>
      </w:tblPr>
      <w:tblGrid>
        <w:gridCol w:w="588"/>
        <w:gridCol w:w="980"/>
        <w:gridCol w:w="1112"/>
        <w:gridCol w:w="727"/>
        <w:gridCol w:w="1162"/>
        <w:gridCol w:w="1167"/>
        <w:gridCol w:w="905"/>
        <w:gridCol w:w="332"/>
        <w:gridCol w:w="297"/>
        <w:gridCol w:w="251"/>
        <w:gridCol w:w="301"/>
        <w:gridCol w:w="550"/>
        <w:gridCol w:w="982"/>
      </w:tblGrid>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786"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行政审批中心水电暖及物业费</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68"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bookmarkStart w:id="0" w:name="_GoBack"/>
            <w:bookmarkEnd w:id="0"/>
          </w:p>
        </w:tc>
        <w:tc>
          <w:tcPr>
            <w:tcW w:w="123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38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唐山国际旅游岛招商合作局作局</w:t>
            </w:r>
          </w:p>
        </w:tc>
      </w:tr>
      <w:tr>
        <w:tblPrEx>
          <w:tblCellMar>
            <w:top w:w="0" w:type="dxa"/>
            <w:left w:w="108" w:type="dxa"/>
            <w:bottom w:w="0" w:type="dxa"/>
            <w:right w:w="108" w:type="dxa"/>
          </w:tblCellMar>
        </w:tblPrEx>
        <w:trPr>
          <w:trHeight w:val="431"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3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23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39"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6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16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23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3.431228</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68.62%</w:t>
            </w: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r>
      <w:tr>
        <w:tblPrEx>
          <w:tblCellMar>
            <w:top w:w="0" w:type="dxa"/>
            <w:left w:w="108" w:type="dxa"/>
            <w:bottom w:w="0" w:type="dxa"/>
            <w:right w:w="108" w:type="dxa"/>
          </w:tblCellMar>
        </w:tblPrEx>
        <w:trPr>
          <w:trHeight w:val="561"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3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6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3.431228</w:t>
            </w:r>
          </w:p>
        </w:tc>
        <w:tc>
          <w:tcPr>
            <w:tcW w:w="116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3.431228</w:t>
            </w:r>
          </w:p>
        </w:tc>
        <w:tc>
          <w:tcPr>
            <w:tcW w:w="123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3.431228</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543"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3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3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3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3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14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618"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380"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14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能够保障中心正常办公运转。</w:t>
            </w:r>
          </w:p>
        </w:tc>
        <w:tc>
          <w:tcPr>
            <w:tcW w:w="3618"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保障</w:t>
            </w:r>
            <w:r>
              <w:rPr>
                <w:rFonts w:hint="eastAsia" w:ascii="宋体" w:hAnsi="宋体" w:cs="宋体"/>
                <w:i w:val="0"/>
                <w:color w:val="000000"/>
                <w:kern w:val="0"/>
                <w:sz w:val="18"/>
                <w:szCs w:val="18"/>
                <w:u w:val="none"/>
                <w:lang w:val="en-US" w:eastAsia="zh-CN" w:bidi="ar"/>
              </w:rPr>
              <w:t>了</w:t>
            </w:r>
            <w:r>
              <w:rPr>
                <w:rFonts w:hint="eastAsia" w:ascii="宋体" w:hAnsi="宋体" w:eastAsia="宋体" w:cs="宋体"/>
                <w:i w:val="0"/>
                <w:color w:val="000000"/>
                <w:kern w:val="0"/>
                <w:sz w:val="18"/>
                <w:szCs w:val="18"/>
                <w:u w:val="none"/>
                <w:lang w:val="en-US" w:eastAsia="zh-CN" w:bidi="ar"/>
              </w:rPr>
              <w:t>中心正常</w:t>
            </w:r>
            <w:r>
              <w:rPr>
                <w:rFonts w:hint="eastAsia" w:ascii="宋体" w:hAnsi="宋体" w:cs="宋体"/>
                <w:i w:val="0"/>
                <w:color w:val="000000"/>
                <w:kern w:val="0"/>
                <w:sz w:val="18"/>
                <w:szCs w:val="18"/>
                <w:u w:val="none"/>
                <w:lang w:val="en-US" w:eastAsia="zh-CN" w:bidi="ar"/>
              </w:rPr>
              <w:t>工作</w:t>
            </w:r>
            <w:r>
              <w:rPr>
                <w:rFonts w:hint="eastAsia" w:ascii="宋体" w:hAnsi="宋体" w:eastAsia="宋体" w:cs="宋体"/>
                <w:i w:val="0"/>
                <w:color w:val="000000"/>
                <w:kern w:val="0"/>
                <w:sz w:val="18"/>
                <w:szCs w:val="18"/>
                <w:u w:val="none"/>
                <w:lang w:val="en-US" w:eastAsia="zh-CN" w:bidi="ar"/>
              </w:rPr>
              <w:t>运转。</w:t>
            </w:r>
          </w:p>
        </w:tc>
      </w:tr>
      <w:tr>
        <w:tblPrEx>
          <w:tblCellMar>
            <w:top w:w="0" w:type="dxa"/>
            <w:left w:w="108" w:type="dxa"/>
            <w:bottom w:w="0" w:type="dxa"/>
            <w:right w:w="108" w:type="dxa"/>
          </w:tblCellMar>
        </w:tblPrEx>
        <w:trPr>
          <w:trHeight w:val="495"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188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11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9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599"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产出指标（50）</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数量指标</w:t>
            </w:r>
          </w:p>
        </w:tc>
        <w:tc>
          <w:tcPr>
            <w:tcW w:w="1889"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180" w:firstLineChars="100"/>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水电取暖费用</w:t>
            </w:r>
          </w:p>
        </w:tc>
        <w:tc>
          <w:tcPr>
            <w:tcW w:w="116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按实际需求</w:t>
            </w:r>
          </w:p>
        </w:tc>
        <w:tc>
          <w:tcPr>
            <w:tcW w:w="9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按实际需求</w:t>
            </w: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41"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188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合格率</w:t>
            </w:r>
          </w:p>
        </w:tc>
        <w:tc>
          <w:tcPr>
            <w:tcW w:w="116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i w:val="0"/>
                <w:color w:val="000000"/>
                <w:kern w:val="0"/>
                <w:sz w:val="18"/>
                <w:szCs w:val="18"/>
                <w:u w:val="none"/>
                <w:lang w:val="en-US" w:eastAsia="zh-CN" w:bidi="ar"/>
              </w:rPr>
              <w:t>保障中心正常办公运转。</w:t>
            </w:r>
          </w:p>
        </w:tc>
        <w:tc>
          <w:tcPr>
            <w:tcW w:w="9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i w:val="0"/>
                <w:color w:val="000000"/>
                <w:kern w:val="0"/>
                <w:sz w:val="18"/>
                <w:szCs w:val="18"/>
                <w:u w:val="none"/>
                <w:lang w:val="en-US" w:eastAsia="zh-CN" w:bidi="ar"/>
              </w:rPr>
              <w:t>保障中心正常办公运转。</w:t>
            </w:r>
            <w:r>
              <w:rPr>
                <w:rFonts w:hint="eastAsia" w:ascii="宋体" w:hAnsi="宋体" w:cs="宋体"/>
                <w:color w:val="000000"/>
                <w:kern w:val="0"/>
                <w:sz w:val="18"/>
                <w:szCs w:val="18"/>
                <w:lang w:eastAsia="zh-CN"/>
              </w:rPr>
              <w:t>批中心</w:t>
            </w:r>
            <w:r>
              <w:rPr>
                <w:rFonts w:hint="eastAsia" w:ascii="宋体" w:hAnsi="宋体" w:cs="宋体"/>
                <w:color w:val="000000"/>
                <w:kern w:val="0"/>
                <w:sz w:val="18"/>
                <w:szCs w:val="18"/>
                <w:lang w:val="en-US" w:eastAsia="zh-CN"/>
              </w:rPr>
              <w:t>正常网上办件</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21"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188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采购时间</w:t>
            </w:r>
          </w:p>
        </w:tc>
        <w:tc>
          <w:tcPr>
            <w:tcW w:w="116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rPr>
            </w:pPr>
            <w:r>
              <w:rPr>
                <w:rFonts w:hint="eastAsia" w:ascii="宋体" w:hAnsi="宋体" w:cs="宋体"/>
                <w:i w:val="0"/>
                <w:color w:val="000000"/>
                <w:kern w:val="0"/>
                <w:sz w:val="18"/>
                <w:szCs w:val="18"/>
                <w:u w:val="none"/>
                <w:lang w:val="en-US" w:eastAsia="zh-CN" w:bidi="ar"/>
              </w:rPr>
              <w:t>12月底</w:t>
            </w:r>
          </w:p>
        </w:tc>
        <w:tc>
          <w:tcPr>
            <w:tcW w:w="9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12月底</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18"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188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both"/>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支付费用</w:t>
            </w:r>
          </w:p>
        </w:tc>
        <w:tc>
          <w:tcPr>
            <w:tcW w:w="116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180" w:firstLineChars="100"/>
              <w:jc w:val="both"/>
              <w:rPr>
                <w:rFonts w:hint="default" w:ascii="宋体" w:hAnsi="宋体" w:cs="宋体"/>
                <w:kern w:val="0"/>
                <w:sz w:val="18"/>
                <w:szCs w:val="18"/>
                <w:lang w:val="en-US"/>
              </w:rPr>
            </w:pPr>
            <w:r>
              <w:rPr>
                <w:rFonts w:hint="eastAsia" w:ascii="宋体" w:hAnsi="宋体" w:cs="宋体"/>
                <w:i w:val="0"/>
                <w:color w:val="000000"/>
                <w:kern w:val="0"/>
                <w:sz w:val="18"/>
                <w:szCs w:val="18"/>
                <w:u w:val="none"/>
                <w:lang w:val="en-US" w:eastAsia="zh-CN" w:bidi="ar"/>
              </w:rPr>
              <w:t>5万元</w:t>
            </w:r>
          </w:p>
        </w:tc>
        <w:tc>
          <w:tcPr>
            <w:tcW w:w="9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3.43万元</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节省费用</w:t>
            </w:r>
          </w:p>
        </w:tc>
      </w:tr>
      <w:tr>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88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提高办事效率</w:t>
            </w:r>
          </w:p>
        </w:tc>
        <w:tc>
          <w:tcPr>
            <w:tcW w:w="11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color w:val="000000"/>
                <w:kern w:val="0"/>
                <w:sz w:val="18"/>
                <w:szCs w:val="18"/>
                <w:lang w:eastAsia="zh-CN"/>
              </w:rPr>
              <w:t>提高</w:t>
            </w:r>
            <w:r>
              <w:rPr>
                <w:rFonts w:hint="eastAsia" w:ascii="宋体" w:hAnsi="宋体" w:cs="宋体"/>
                <w:kern w:val="0"/>
                <w:sz w:val="18"/>
                <w:szCs w:val="18"/>
                <w:lang w:eastAsia="zh-CN"/>
              </w:rPr>
              <w:t>服务效率</w:t>
            </w:r>
          </w:p>
        </w:tc>
        <w:tc>
          <w:tcPr>
            <w:tcW w:w="9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color w:val="000000"/>
                <w:kern w:val="0"/>
                <w:sz w:val="18"/>
                <w:szCs w:val="18"/>
                <w:lang w:eastAsia="zh-CN"/>
              </w:rPr>
              <w:t>提高</w:t>
            </w:r>
            <w:r>
              <w:rPr>
                <w:rFonts w:hint="eastAsia" w:ascii="宋体" w:hAnsi="宋体" w:cs="宋体"/>
                <w:kern w:val="0"/>
                <w:sz w:val="18"/>
                <w:szCs w:val="18"/>
                <w:lang w:eastAsia="zh-CN"/>
              </w:rPr>
              <w:t>服务效率</w:t>
            </w:r>
          </w:p>
        </w:tc>
        <w:tc>
          <w:tcPr>
            <w:tcW w:w="6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5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88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政务公信力</w:t>
            </w:r>
          </w:p>
        </w:tc>
        <w:tc>
          <w:tcPr>
            <w:tcW w:w="116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i w:val="0"/>
                <w:color w:val="000000"/>
                <w:kern w:val="0"/>
                <w:sz w:val="18"/>
                <w:szCs w:val="18"/>
                <w:u w:val="none"/>
                <w:lang w:val="en-US" w:eastAsia="zh-CN" w:bidi="ar"/>
              </w:rPr>
              <w:t>提高</w:t>
            </w:r>
            <w:r>
              <w:rPr>
                <w:rFonts w:hint="eastAsia" w:ascii="宋体" w:hAnsi="宋体" w:eastAsia="宋体" w:cs="宋体"/>
                <w:i w:val="0"/>
                <w:color w:val="000000"/>
                <w:kern w:val="0"/>
                <w:sz w:val="18"/>
                <w:szCs w:val="18"/>
                <w:u w:val="none"/>
                <w:lang w:val="en-US" w:eastAsia="zh-CN" w:bidi="ar"/>
              </w:rPr>
              <w:t>政务公信力</w:t>
            </w:r>
          </w:p>
        </w:tc>
        <w:tc>
          <w:tcPr>
            <w:tcW w:w="90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i w:val="0"/>
                <w:color w:val="000000"/>
                <w:kern w:val="0"/>
                <w:sz w:val="18"/>
                <w:szCs w:val="18"/>
                <w:u w:val="none"/>
                <w:lang w:val="en-US" w:eastAsia="zh-CN" w:bidi="ar"/>
              </w:rPr>
              <w:t>提高</w:t>
            </w:r>
            <w:r>
              <w:rPr>
                <w:rFonts w:hint="eastAsia" w:ascii="宋体" w:hAnsi="宋体" w:eastAsia="宋体" w:cs="宋体"/>
                <w:i w:val="0"/>
                <w:color w:val="000000"/>
                <w:kern w:val="0"/>
                <w:sz w:val="18"/>
                <w:szCs w:val="18"/>
                <w:u w:val="none"/>
                <w:lang w:val="en-US" w:eastAsia="zh-CN" w:bidi="ar"/>
              </w:rPr>
              <w:t>政务公信力</w:t>
            </w: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88"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88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val="en-US" w:eastAsia="zh-CN"/>
              </w:rPr>
            </w:pPr>
          </w:p>
        </w:tc>
        <w:tc>
          <w:tcPr>
            <w:tcW w:w="11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0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3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188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政府影响力</w:t>
            </w:r>
          </w:p>
        </w:tc>
        <w:tc>
          <w:tcPr>
            <w:tcW w:w="116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i w:val="0"/>
                <w:color w:val="000000"/>
                <w:kern w:val="0"/>
                <w:sz w:val="18"/>
                <w:szCs w:val="18"/>
                <w:u w:val="none"/>
                <w:lang w:val="en-US" w:eastAsia="zh-CN" w:bidi="ar"/>
              </w:rPr>
              <w:t>提高</w:t>
            </w:r>
            <w:r>
              <w:rPr>
                <w:rFonts w:hint="eastAsia" w:ascii="宋体" w:hAnsi="宋体" w:eastAsia="宋体" w:cs="宋体"/>
                <w:i w:val="0"/>
                <w:color w:val="000000"/>
                <w:kern w:val="0"/>
                <w:sz w:val="18"/>
                <w:szCs w:val="18"/>
                <w:u w:val="none"/>
                <w:lang w:val="en-US" w:eastAsia="zh-CN" w:bidi="ar"/>
              </w:rPr>
              <w:t>政府影响力</w:t>
            </w:r>
          </w:p>
        </w:tc>
        <w:tc>
          <w:tcPr>
            <w:tcW w:w="9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i w:val="0"/>
                <w:color w:val="000000"/>
                <w:kern w:val="0"/>
                <w:sz w:val="18"/>
                <w:szCs w:val="18"/>
                <w:u w:val="none"/>
                <w:lang w:val="en-US" w:eastAsia="zh-CN" w:bidi="ar"/>
              </w:rPr>
              <w:t>提高</w:t>
            </w:r>
            <w:r>
              <w:rPr>
                <w:rFonts w:hint="eastAsia" w:ascii="宋体" w:hAnsi="宋体" w:eastAsia="宋体" w:cs="宋体"/>
                <w:i w:val="0"/>
                <w:color w:val="000000"/>
                <w:kern w:val="0"/>
                <w:sz w:val="18"/>
                <w:szCs w:val="18"/>
                <w:u w:val="none"/>
                <w:lang w:val="en-US" w:eastAsia="zh-CN" w:bidi="ar"/>
              </w:rPr>
              <w:t>政府影响力</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3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06"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1889" w:type="dxa"/>
            <w:gridSpan w:val="2"/>
            <w:tcBorders>
              <w:top w:val="single" w:color="auto" w:sz="4" w:space="0"/>
              <w:left w:val="nil"/>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群众满意度</w:t>
            </w:r>
          </w:p>
        </w:tc>
        <w:tc>
          <w:tcPr>
            <w:tcW w:w="1167" w:type="dxa"/>
            <w:tcBorders>
              <w:top w:val="single" w:color="auto" w:sz="4" w:space="0"/>
              <w:left w:val="nil"/>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满意度100%</w:t>
            </w:r>
          </w:p>
        </w:tc>
        <w:tc>
          <w:tcPr>
            <w:tcW w:w="9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both"/>
              <w:rPr>
                <w:rFonts w:hint="default" w:ascii="宋体" w:hAnsi="宋体" w:eastAsia="宋体" w:cs="宋体"/>
                <w:kern w:val="0"/>
                <w:sz w:val="18"/>
                <w:szCs w:val="18"/>
                <w:lang w:val="en-US" w:eastAsia="zh-CN"/>
              </w:rPr>
            </w:pPr>
            <w:r>
              <w:rPr>
                <w:rFonts w:hint="eastAsia" w:ascii="宋体" w:hAnsi="宋体" w:cs="宋体"/>
                <w:i w:val="0"/>
                <w:color w:val="000000"/>
                <w:kern w:val="0"/>
                <w:sz w:val="18"/>
                <w:szCs w:val="18"/>
                <w:u w:val="none"/>
                <w:lang w:val="en-US" w:eastAsia="zh-CN" w:bidi="ar"/>
              </w:rPr>
              <w:t>满意度100%</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3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54" w:hRule="exact"/>
          <w:jc w:val="center"/>
        </w:trPr>
        <w:tc>
          <w:tcPr>
            <w:tcW w:w="6641"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lang w:val="en-US" w:eastAsia="zh-CN"/>
              </w:rPr>
              <w:t>100</w:t>
            </w:r>
          </w:p>
        </w:tc>
        <w:tc>
          <w:tcPr>
            <w:tcW w:w="55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96</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方正楷体简体">
    <w:panose1 w:val="03000509000000000000"/>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C19A2A"/>
    <w:multiLevelType w:val="singleLevel"/>
    <w:tmpl w:val="BFC19A2A"/>
    <w:lvl w:ilvl="0" w:tentative="0">
      <w:start w:val="3"/>
      <w:numFmt w:val="chineseCounting"/>
      <w:suff w:val="nothing"/>
      <w:lvlText w:val="%1、"/>
      <w:lvlJc w:val="left"/>
      <w:rPr>
        <w:rFonts w:hint="eastAsia"/>
      </w:rPr>
    </w:lvl>
  </w:abstractNum>
  <w:abstractNum w:abstractNumId="1">
    <w:nsid w:val="2DD51F41"/>
    <w:multiLevelType w:val="singleLevel"/>
    <w:tmpl w:val="2DD51F41"/>
    <w:lvl w:ilvl="0" w:tentative="0">
      <w:start w:val="2"/>
      <w:numFmt w:val="chineseCounting"/>
      <w:suff w:val="nothing"/>
      <w:lvlText w:val="（%1）"/>
      <w:lvlJc w:val="left"/>
      <w:rPr>
        <w:rFonts w:hint="eastAsia"/>
      </w:rPr>
    </w:lvl>
  </w:abstractNum>
  <w:abstractNum w:abstractNumId="2">
    <w:nsid w:val="727FB863"/>
    <w:multiLevelType w:val="singleLevel"/>
    <w:tmpl w:val="727FB863"/>
    <w:lvl w:ilvl="0" w:tentative="0">
      <w:start w:val="7"/>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lMzZmNTJjNzJlZmZiZDEyOGVlY2VmYTdhZWJkMzEifQ=="/>
  </w:docVars>
  <w:rsids>
    <w:rsidRoot w:val="00000000"/>
    <w:rsid w:val="016043AA"/>
    <w:rsid w:val="01AC75F0"/>
    <w:rsid w:val="02D44620"/>
    <w:rsid w:val="044278A4"/>
    <w:rsid w:val="05253638"/>
    <w:rsid w:val="1C644DDA"/>
    <w:rsid w:val="280E7FE9"/>
    <w:rsid w:val="2D970338"/>
    <w:rsid w:val="31721A4C"/>
    <w:rsid w:val="358B6F41"/>
    <w:rsid w:val="3905301E"/>
    <w:rsid w:val="3DF42A1C"/>
    <w:rsid w:val="47881287"/>
    <w:rsid w:val="47A83982"/>
    <w:rsid w:val="48A028AB"/>
    <w:rsid w:val="4B7233F6"/>
    <w:rsid w:val="521C2FA3"/>
    <w:rsid w:val="56757125"/>
    <w:rsid w:val="591470C9"/>
    <w:rsid w:val="5F9F57D4"/>
    <w:rsid w:val="6286062C"/>
    <w:rsid w:val="694F7CAA"/>
    <w:rsid w:val="724E5AED"/>
    <w:rsid w:val="727D64BB"/>
    <w:rsid w:val="7551477E"/>
    <w:rsid w:val="79286CA3"/>
    <w:rsid w:val="7C3C40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1763</Words>
  <Characters>1865</Characters>
  <Lines>0</Lines>
  <Paragraphs>0</Paragraphs>
  <TotalTime>5</TotalTime>
  <ScaleCrop>false</ScaleCrop>
  <LinksUpToDate>false</LinksUpToDate>
  <CharactersWithSpaces>1873</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吐泡泡</cp:lastModifiedBy>
  <dcterms:modified xsi:type="dcterms:W3CDTF">2023-02-28T02:37:38Z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KSOSaveFontToCloudKey">
    <vt:lpwstr>697097459_btnclosed</vt:lpwstr>
  </property>
  <property fmtid="{D5CDD505-2E9C-101B-9397-08002B2CF9AE}" pid="4" name="ICV">
    <vt:lpwstr>F922F79A3B4E4A7E87B6316F7FC0122F</vt:lpwstr>
  </property>
</Properties>
</file>