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唐山国际旅游岛景区管理执法局</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交通信号灯、电子屏维修事前评估报告</w:t>
      </w:r>
    </w:p>
    <w:p>
      <w:pPr>
        <w:jc w:val="center"/>
        <w:rPr>
          <w:rFonts w:hint="eastAsia" w:ascii="方正小标宋简体" w:hAnsi="方正小标宋简体" w:eastAsia="方正小标宋简体" w:cs="方正小标宋简体"/>
          <w:sz w:val="18"/>
          <w:szCs w:val="18"/>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按照</w:t>
      </w:r>
      <w:r>
        <w:rPr>
          <w:rFonts w:hint="eastAsia" w:ascii="仿宋" w:hAnsi="仿宋" w:eastAsia="仿宋" w:cs="仿宋"/>
          <w:sz w:val="32"/>
          <w:szCs w:val="32"/>
          <w:lang w:eastAsia="zh-CN"/>
        </w:rPr>
        <w:t>管委会下发的</w:t>
      </w:r>
      <w:r>
        <w:rPr>
          <w:rFonts w:hint="eastAsia" w:ascii="仿宋" w:hAnsi="仿宋" w:eastAsia="仿宋" w:cs="仿宋"/>
          <w:sz w:val="32"/>
          <w:szCs w:val="32"/>
        </w:rPr>
        <w:t>《中共唐山市委唐山市人民政府关于全面实施预算绩效管理的实施意见》《唐山市市级部门事前绩效评估规范》</w:t>
      </w:r>
      <w:r>
        <w:rPr>
          <w:rFonts w:hint="eastAsia" w:ascii="仿宋" w:hAnsi="仿宋" w:eastAsia="仿宋" w:cs="仿宋"/>
          <w:sz w:val="32"/>
          <w:szCs w:val="32"/>
          <w:lang w:eastAsia="zh-CN"/>
        </w:rPr>
        <w:t>文件</w:t>
      </w:r>
      <w:r>
        <w:rPr>
          <w:rFonts w:hint="eastAsia" w:ascii="仿宋" w:hAnsi="仿宋" w:eastAsia="仿宋" w:cs="仿宋"/>
          <w:sz w:val="32"/>
          <w:szCs w:val="32"/>
        </w:rPr>
        <w:t>要求，我</w:t>
      </w:r>
      <w:r>
        <w:rPr>
          <w:rFonts w:hint="eastAsia" w:ascii="仿宋" w:hAnsi="仿宋" w:eastAsia="仿宋" w:cs="仿宋"/>
          <w:sz w:val="32"/>
          <w:szCs w:val="32"/>
          <w:lang w:val="en-US" w:eastAsia="zh-CN"/>
        </w:rPr>
        <w:t>局</w:t>
      </w:r>
      <w:r>
        <w:rPr>
          <w:rFonts w:hint="eastAsia" w:ascii="仿宋" w:hAnsi="仿宋" w:eastAsia="仿宋" w:cs="仿宋"/>
          <w:sz w:val="32"/>
          <w:szCs w:val="32"/>
        </w:rPr>
        <w:t>对</w:t>
      </w:r>
      <w:r>
        <w:rPr>
          <w:rFonts w:hint="eastAsia" w:ascii="仿宋" w:hAnsi="仿宋" w:eastAsia="仿宋" w:cs="仿宋"/>
          <w:sz w:val="32"/>
          <w:szCs w:val="32"/>
          <w:lang w:eastAsia="zh-CN"/>
        </w:rPr>
        <w:t>2022</w:t>
      </w:r>
      <w:r>
        <w:rPr>
          <w:rFonts w:hint="eastAsia" w:ascii="仿宋" w:hAnsi="仿宋" w:eastAsia="仿宋" w:cs="仿宋"/>
          <w:sz w:val="32"/>
          <w:szCs w:val="32"/>
        </w:rPr>
        <w:t>年预算中的“</w:t>
      </w:r>
      <w:r>
        <w:rPr>
          <w:rFonts w:hint="eastAsia" w:ascii="仿宋" w:hAnsi="仿宋" w:eastAsia="仿宋" w:cs="仿宋"/>
          <w:sz w:val="32"/>
          <w:szCs w:val="32"/>
          <w:lang w:val="en-US" w:eastAsia="zh-CN"/>
        </w:rPr>
        <w:t>交通信号灯、电子屏维修</w:t>
      </w:r>
      <w:r>
        <w:rPr>
          <w:rFonts w:hint="eastAsia" w:ascii="仿宋" w:hAnsi="仿宋" w:eastAsia="仿宋" w:cs="仿宋"/>
          <w:sz w:val="32"/>
          <w:szCs w:val="32"/>
        </w:rPr>
        <w:t>”进行了事前绩效评估，形成报告如下</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（一）立项</w:t>
      </w:r>
      <w:r>
        <w:rPr>
          <w:rFonts w:hint="eastAsia" w:ascii="仿宋" w:hAnsi="仿宋" w:eastAsia="仿宋" w:cs="仿宋"/>
          <w:sz w:val="32"/>
          <w:szCs w:val="32"/>
          <w:lang w:eastAsia="zh-CN"/>
        </w:rPr>
        <w:t>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对辖区的交通信号灯、电子屏进行定期检查，对已损坏的设施及时维修、更换。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（二）立项目的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通过对辖区的交通信号灯、电子屏进行定期检查、维修和保养，减少交通事故的发生，确保辖区交通通行情况良好。</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val="en-US" w:eastAsia="zh-CN"/>
        </w:rPr>
        <w:t>2022</w:t>
      </w:r>
      <w:r>
        <w:rPr>
          <w:rFonts w:hint="eastAsia" w:ascii="仿宋" w:hAnsi="仿宋" w:eastAsia="仿宋" w:cs="仿宋"/>
          <w:sz w:val="32"/>
          <w:szCs w:val="32"/>
        </w:rPr>
        <w:t>年项目计划实施内容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交通信号灯、电子屏维修费用8.1万元。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二、评估工作组织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我局领导</w:t>
      </w:r>
      <w:r>
        <w:rPr>
          <w:rFonts w:hint="eastAsia" w:ascii="仿宋" w:hAnsi="仿宋" w:eastAsia="仿宋" w:cs="仿宋"/>
          <w:sz w:val="32"/>
          <w:szCs w:val="32"/>
        </w:rPr>
        <w:t>对预算绩效管理工作高度重视，为深入贯彻落实中共唐山市委、唐山市人民政府《关于全面实施预算绩效管理的实施意见》、市财政局《唐山市市级部门事前绩效评估规范》，进一步规范和提高预算绩效管理工作水平，多次召开会议研究部署</w:t>
      </w:r>
      <w:r>
        <w:rPr>
          <w:rFonts w:hint="eastAsia" w:ascii="仿宋" w:hAnsi="仿宋" w:eastAsia="仿宋" w:cs="仿宋"/>
          <w:sz w:val="32"/>
          <w:szCs w:val="32"/>
          <w:lang w:eastAsia="zh-CN"/>
        </w:rPr>
        <w:t>。局</w:t>
      </w:r>
      <w:r>
        <w:rPr>
          <w:rFonts w:hint="eastAsia" w:ascii="仿宋" w:hAnsi="仿宋" w:eastAsia="仿宋" w:cs="仿宋"/>
          <w:sz w:val="32"/>
          <w:szCs w:val="32"/>
        </w:rPr>
        <w:t>主管</w:t>
      </w:r>
      <w:r>
        <w:rPr>
          <w:rFonts w:hint="eastAsia" w:ascii="仿宋" w:hAnsi="仿宋" w:eastAsia="仿宋" w:cs="仿宋"/>
          <w:sz w:val="32"/>
          <w:szCs w:val="32"/>
          <w:lang w:eastAsia="zh-CN"/>
        </w:rPr>
        <w:t>领导</w:t>
      </w:r>
      <w:r>
        <w:rPr>
          <w:rFonts w:hint="eastAsia" w:ascii="仿宋" w:hAnsi="仿宋" w:eastAsia="仿宋" w:cs="仿宋"/>
          <w:sz w:val="32"/>
          <w:szCs w:val="32"/>
        </w:rPr>
        <w:t>牵头负责，向机关人员传达贯彻有关会议精神，</w:t>
      </w:r>
      <w:r>
        <w:rPr>
          <w:rFonts w:hint="eastAsia" w:ascii="仿宋" w:hAnsi="仿宋" w:eastAsia="仿宋" w:cs="仿宋"/>
          <w:sz w:val="32"/>
          <w:szCs w:val="32"/>
          <w:lang w:eastAsia="zh-CN"/>
        </w:rPr>
        <w:t>不定期的由分管领导进行检查，</w:t>
      </w:r>
      <w:r>
        <w:rPr>
          <w:rFonts w:hint="eastAsia" w:ascii="仿宋" w:hAnsi="仿宋" w:eastAsia="仿宋" w:cs="仿宋"/>
          <w:sz w:val="32"/>
          <w:szCs w:val="32"/>
        </w:rPr>
        <w:t>为做好此次事前绩效评价工作奠定了组织基础和理论基础。</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交通信号灯、电子屏</w:t>
      </w:r>
      <w:r>
        <w:rPr>
          <w:rFonts w:hint="eastAsia" w:ascii="仿宋" w:hAnsi="仿宋" w:eastAsia="仿宋" w:cs="仿宋"/>
          <w:sz w:val="32"/>
          <w:szCs w:val="32"/>
          <w:lang w:val="en-US" w:eastAsia="zh-CN"/>
        </w:rPr>
        <w:t>维修</w:t>
      </w:r>
      <w:r>
        <w:rPr>
          <w:rFonts w:hint="eastAsia" w:ascii="仿宋" w:hAnsi="仿宋" w:eastAsia="仿宋" w:cs="仿宋"/>
          <w:sz w:val="32"/>
          <w:szCs w:val="32"/>
        </w:rPr>
        <w:t>事前绩效评估具体工作由</w:t>
      </w:r>
      <w:r>
        <w:rPr>
          <w:rFonts w:hint="eastAsia" w:ascii="仿宋" w:hAnsi="仿宋" w:eastAsia="仿宋" w:cs="仿宋"/>
          <w:sz w:val="32"/>
          <w:szCs w:val="32"/>
          <w:lang w:eastAsia="zh-CN"/>
        </w:rPr>
        <w:t>我局</w:t>
      </w:r>
      <w:r>
        <w:rPr>
          <w:rFonts w:hint="eastAsia" w:ascii="仿宋" w:hAnsi="仿宋" w:eastAsia="仿宋" w:cs="仿宋"/>
          <w:sz w:val="32"/>
          <w:szCs w:val="32"/>
        </w:rPr>
        <w:t>负责，本着依法合规、客观公正、科学规范、成本效益的原则，积极开展了事前绩效评估。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三、评估内容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立项必要性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辖区的信号灯和电子屏等交通设施是交通安全的基础，为保障行车安全、减轻潜在事故程度，对我辖区的交通信号灯、电子屏维修与保养进行评估是必须的。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实施可行性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eastAsia="zh-CN"/>
        </w:rPr>
        <w:t>我局分管人员不定期在</w:t>
      </w:r>
      <w:r>
        <w:rPr>
          <w:rFonts w:hint="eastAsia" w:ascii="仿宋" w:hAnsi="仿宋" w:eastAsia="仿宋" w:cs="仿宋"/>
          <w:sz w:val="32"/>
          <w:szCs w:val="32"/>
          <w:lang w:val="en-US" w:eastAsia="zh-CN"/>
        </w:rPr>
        <w:t>辖</w:t>
      </w:r>
      <w:r>
        <w:rPr>
          <w:rFonts w:hint="eastAsia" w:ascii="仿宋" w:hAnsi="仿宋" w:eastAsia="仿宋" w:cs="仿宋"/>
          <w:sz w:val="32"/>
          <w:szCs w:val="32"/>
          <w:lang w:eastAsia="zh-CN"/>
        </w:rPr>
        <w:t>区</w:t>
      </w:r>
      <w:r>
        <w:rPr>
          <w:rFonts w:hint="eastAsia" w:ascii="仿宋" w:hAnsi="仿宋" w:eastAsia="仿宋" w:cs="仿宋"/>
          <w:sz w:val="32"/>
          <w:szCs w:val="32"/>
          <w:lang w:val="en-US" w:eastAsia="zh-CN"/>
        </w:rPr>
        <w:t>巡</w:t>
      </w:r>
      <w:r>
        <w:rPr>
          <w:rFonts w:hint="eastAsia" w:ascii="仿宋" w:hAnsi="仿宋" w:eastAsia="仿宋" w:cs="仿宋"/>
          <w:sz w:val="32"/>
          <w:szCs w:val="32"/>
          <w:lang w:eastAsia="zh-CN"/>
        </w:rPr>
        <w:t>查，</w:t>
      </w:r>
      <w:r>
        <w:rPr>
          <w:rFonts w:hint="eastAsia" w:ascii="仿宋" w:hAnsi="仿宋" w:eastAsia="仿宋" w:cs="仿宋"/>
          <w:sz w:val="32"/>
          <w:szCs w:val="32"/>
          <w:lang w:val="en-US" w:eastAsia="zh-CN"/>
        </w:rPr>
        <w:t>聘请专业人员</w:t>
      </w:r>
      <w:r>
        <w:rPr>
          <w:rFonts w:hint="eastAsia" w:ascii="仿宋" w:hAnsi="仿宋" w:eastAsia="仿宋" w:cs="仿宋"/>
          <w:sz w:val="32"/>
          <w:szCs w:val="32"/>
          <w:lang w:eastAsia="zh-CN"/>
        </w:rPr>
        <w:t>对</w:t>
      </w:r>
      <w:r>
        <w:rPr>
          <w:rFonts w:hint="eastAsia" w:ascii="仿宋" w:hAnsi="仿宋" w:eastAsia="仿宋" w:cs="仿宋"/>
          <w:sz w:val="32"/>
          <w:szCs w:val="32"/>
          <w:lang w:val="en-US" w:eastAsia="zh-CN"/>
        </w:rPr>
        <w:t>辖区的交通控制系统</w:t>
      </w:r>
      <w:r>
        <w:rPr>
          <w:rFonts w:hint="eastAsia" w:ascii="仿宋" w:hAnsi="仿宋" w:eastAsia="仿宋" w:cs="仿宋"/>
          <w:sz w:val="32"/>
          <w:szCs w:val="32"/>
          <w:lang w:eastAsia="zh-CN"/>
        </w:rPr>
        <w:t>进行</w:t>
      </w:r>
      <w:r>
        <w:rPr>
          <w:rFonts w:hint="eastAsia" w:ascii="仿宋" w:hAnsi="仿宋" w:eastAsia="仿宋" w:cs="仿宋"/>
          <w:sz w:val="32"/>
          <w:szCs w:val="32"/>
          <w:lang w:val="en-US" w:eastAsia="zh-CN"/>
        </w:rPr>
        <w:t>检查与维修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及时发现，及时维修，确保车辆通行安全、有序。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在项目组织实施过程中，实施</w:t>
      </w:r>
      <w:r>
        <w:rPr>
          <w:rFonts w:hint="eastAsia" w:ascii="仿宋" w:hAnsi="仿宋" w:eastAsia="仿宋" w:cs="仿宋"/>
          <w:sz w:val="32"/>
          <w:szCs w:val="32"/>
          <w:lang w:eastAsia="zh-CN"/>
        </w:rPr>
        <w:t>具体</w:t>
      </w:r>
      <w:r>
        <w:rPr>
          <w:rFonts w:hint="eastAsia" w:ascii="仿宋" w:hAnsi="仿宋" w:eastAsia="仿宋" w:cs="仿宋"/>
          <w:sz w:val="32"/>
          <w:szCs w:val="32"/>
        </w:rPr>
        <w:t>项目征集与组织申报相结合的方式，确保实施过程中的不确定性和风险可控，并实现财政资金撬动作用最大化。</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 w:hAnsi="仿宋" w:eastAsia="仿宋" w:cs="仿宋"/>
          <w:sz w:val="32"/>
          <w:szCs w:val="32"/>
        </w:rPr>
      </w:pPr>
      <w:r>
        <w:rPr>
          <w:rFonts w:hint="eastAsia" w:eastAsia="仿宋"/>
          <w:sz w:val="32"/>
          <w:szCs w:val="32"/>
          <w:lang w:val="en-US" w:eastAsia="zh-CN"/>
        </w:rPr>
        <w:t>按照财政支出绩效评价指标体系评分标准，信号灯维修项目专项项目经费使用情况良好，无超范围使用或其他不当情形，2022年年初预算资金15元，实际支出43010元，资金使用率28.67%。</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、评估结论</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kern w:val="0"/>
          <w:sz w:val="32"/>
          <w:szCs w:val="32"/>
          <w:shd w:val="clear" w:color="040000" w:fill="auto"/>
        </w:rPr>
      </w:pPr>
      <w:r>
        <w:rPr>
          <w:rFonts w:hint="eastAsia" w:ascii="仿宋" w:hAnsi="仿宋" w:eastAsia="仿宋" w:cs="仿宋"/>
          <w:sz w:val="32"/>
          <w:szCs w:val="32"/>
        </w:rPr>
        <w:t>设立交通信号灯、电子屏维修事前评估，具有现实紧迫性、战略前瞻性，相同或相近领域无用途相似的预算安排，具有不可替代性；具备基础支撑条件，实施过程中的不确定性和风险可控；具有明确的绩效目标，与要解决的问题匹配、与现实需求匹配；财政资金支持方式适当，投入成本与预期效益匹配；资金来源渠道明确、合法合规；预</w:t>
      </w:r>
      <w:r>
        <w:rPr>
          <w:rFonts w:hint="eastAsia" w:ascii="仿宋" w:hAnsi="仿宋" w:eastAsia="仿宋" w:cs="仿宋"/>
          <w:kern w:val="0"/>
          <w:sz w:val="32"/>
          <w:szCs w:val="32"/>
          <w:shd w:val="clear" w:color="040000" w:fill="auto"/>
        </w:rPr>
        <w:t>期产出及效果具有可持续性。</w:t>
      </w:r>
      <w:r>
        <w:rPr>
          <w:rFonts w:hint="eastAsia" w:ascii="仿宋" w:hAnsi="仿宋" w:eastAsia="仿宋" w:cs="仿宋"/>
          <w:kern w:val="0"/>
          <w:sz w:val="32"/>
          <w:szCs w:val="32"/>
          <w:shd w:val="clear" w:color="040000" w:fill="auto"/>
          <w:lang w:eastAsia="zh-CN"/>
        </w:rPr>
        <w:t>建议</w:t>
      </w:r>
      <w:r>
        <w:rPr>
          <w:rFonts w:hint="eastAsia" w:ascii="仿宋" w:hAnsi="仿宋" w:eastAsia="仿宋" w:cs="仿宋"/>
          <w:kern w:val="0"/>
          <w:sz w:val="32"/>
          <w:szCs w:val="32"/>
          <w:shd w:val="clear" w:color="040000" w:fill="auto"/>
        </w:rPr>
        <w:t>设立专项</w:t>
      </w:r>
      <w:r>
        <w:rPr>
          <w:rFonts w:hint="eastAsia" w:ascii="仿宋" w:hAnsi="仿宋" w:eastAsia="仿宋" w:cs="仿宋"/>
          <w:kern w:val="0"/>
          <w:sz w:val="32"/>
          <w:szCs w:val="32"/>
          <w:shd w:val="clear" w:color="040000" w:fill="auto"/>
          <w:lang w:eastAsia="zh-CN"/>
        </w:rPr>
        <w:t>资金</w:t>
      </w:r>
      <w:r>
        <w:rPr>
          <w:rFonts w:hint="eastAsia" w:ascii="仿宋" w:hAnsi="仿宋" w:eastAsia="仿宋" w:cs="仿宋"/>
          <w:kern w:val="0"/>
          <w:sz w:val="32"/>
          <w:szCs w:val="32"/>
          <w:shd w:val="clear" w:color="040000" w:fill="auto"/>
        </w:rPr>
        <w:t>给予支持。</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bookmarkStart w:id="0" w:name="_GoBack"/>
      <w:bookmarkEnd w:id="0"/>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1000"/>
        <w:gridCol w:w="134"/>
        <w:gridCol w:w="391"/>
        <w:gridCol w:w="318"/>
        <w:gridCol w:w="327"/>
        <w:gridCol w:w="524"/>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交通信号灯、电子屏维修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28.67%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4.301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交通信号灯、电子屏维修费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费用实际发生情况按时缴纳费用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kern w:val="0"/>
                <w:sz w:val="18"/>
                <w:szCs w:val="18"/>
                <w:lang w:val="en-US" w:eastAsia="zh-CN"/>
              </w:rPr>
              <w:t>6套信号灯、4套电子警察、4块电子屏</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val="en-US" w:eastAsia="zh-CN"/>
              </w:rPr>
              <w:t>％</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r>
              <w:rPr>
                <w:rFonts w:hint="eastAsia" w:ascii="宋体" w:hAnsi="宋体" w:eastAsia="宋体" w:cs="宋体"/>
                <w:kern w:val="0"/>
                <w:sz w:val="18"/>
                <w:szCs w:val="18"/>
                <w:lang w:val="en-US" w:eastAsia="zh-CN"/>
              </w:rPr>
              <w:t>％</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项目完成率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年底完成</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年底</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年底</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15</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6</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kern w:val="0"/>
                <w:sz w:val="18"/>
                <w:szCs w:val="18"/>
                <w:lang w:val="en-US" w:eastAsia="zh-CN"/>
              </w:rPr>
              <w:t>交通信号灯、电子屏   维修费</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   万元</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15万元</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提高工作效率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val="en-US" w:eastAsia="zh-CN"/>
              </w:rPr>
              <w:t>提高工作效率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提高工作效率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2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64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群众满意度</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cs="Arial"/>
                <w:kern w:val="0"/>
                <w:sz w:val="18"/>
                <w:szCs w:val="18"/>
              </w:rPr>
              <w:t>≥</w:t>
            </w:r>
            <w:r>
              <w:rPr>
                <w:rFonts w:hint="eastAsia" w:ascii="宋体" w:hAnsi="宋体" w:cs="宋体"/>
                <w:kern w:val="0"/>
                <w:sz w:val="18"/>
                <w:szCs w:val="18"/>
                <w:lang w:val="en-US" w:eastAsia="zh-CN"/>
              </w:rPr>
              <w:t>90</w:t>
            </w:r>
            <w:r>
              <w:rPr>
                <w:rFonts w:hint="eastAsia" w:ascii="宋体" w:hAnsi="宋体" w:eastAsia="宋体" w:cs="宋体"/>
                <w:kern w:val="0"/>
                <w:sz w:val="18"/>
                <w:szCs w:val="18"/>
                <w:lang w:val="en-US" w:eastAsia="zh-CN"/>
              </w:rPr>
              <w:t>％</w:t>
            </w:r>
          </w:p>
        </w:tc>
        <w:tc>
          <w:tcPr>
            <w:tcW w:w="100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default" w:ascii="Arial" w:hAnsi="Arial" w:cs="Arial"/>
                <w:kern w:val="0"/>
                <w:sz w:val="18"/>
                <w:szCs w:val="18"/>
              </w:rPr>
              <w:t>≥</w:t>
            </w:r>
            <w:r>
              <w:rPr>
                <w:rFonts w:hint="eastAsia" w:ascii="宋体" w:hAnsi="宋体" w:cs="宋体"/>
                <w:kern w:val="0"/>
                <w:sz w:val="18"/>
                <w:szCs w:val="18"/>
                <w:lang w:val="en-US" w:eastAsia="zh-CN"/>
              </w:rPr>
              <w:t>90</w:t>
            </w:r>
            <w:r>
              <w:rPr>
                <w:rFonts w:hint="eastAsia" w:ascii="宋体" w:hAnsi="宋体" w:eastAsia="宋体" w:cs="宋体"/>
                <w:kern w:val="0"/>
                <w:sz w:val="18"/>
                <w:szCs w:val="18"/>
                <w:lang w:val="en-US" w:eastAsia="zh-CN"/>
              </w:rPr>
              <w:t>％</w:t>
            </w:r>
          </w:p>
        </w:tc>
        <w:tc>
          <w:tcPr>
            <w:tcW w:w="52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4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7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w:t>
            </w:r>
            <w:r>
              <w:rPr>
                <w:rFonts w:hint="eastAsia" w:ascii="宋体" w:hAnsi="宋体" w:cs="宋体"/>
                <w:color w:val="000000"/>
                <w:kern w:val="0"/>
                <w:sz w:val="18"/>
                <w:szCs w:val="18"/>
                <w:lang w:val="en-US" w:eastAsia="zh-CN"/>
              </w:rPr>
              <w:t>0</w:t>
            </w:r>
            <w:r>
              <w:rPr>
                <w:rFonts w:hint="eastAsia" w:ascii="宋体" w:hAnsi="宋体" w:cs="宋体"/>
                <w:color w:val="000000"/>
                <w:kern w:val="0"/>
                <w:sz w:val="18"/>
                <w:szCs w:val="18"/>
              </w:rPr>
              <w:t>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78</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ZjI3NjJlMjE4ZDMwMWU4ZDExYzVmYjY0ODNiZjQifQ=="/>
  </w:docVars>
  <w:rsids>
    <w:rsidRoot w:val="5BA77EC8"/>
    <w:rsid w:val="0CDC3253"/>
    <w:rsid w:val="0E126EA9"/>
    <w:rsid w:val="14632D1B"/>
    <w:rsid w:val="15C745A0"/>
    <w:rsid w:val="16223ECC"/>
    <w:rsid w:val="2A480699"/>
    <w:rsid w:val="2C2916B9"/>
    <w:rsid w:val="3304078A"/>
    <w:rsid w:val="35EE1529"/>
    <w:rsid w:val="38226406"/>
    <w:rsid w:val="399B6E28"/>
    <w:rsid w:val="459F7D7D"/>
    <w:rsid w:val="479B05BB"/>
    <w:rsid w:val="5BA77EC8"/>
    <w:rsid w:val="61EA15AB"/>
    <w:rsid w:val="64E33DF4"/>
    <w:rsid w:val="68895BB9"/>
    <w:rsid w:val="76375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1356</Words>
  <Characters>1427</Characters>
  <Lines>0</Lines>
  <Paragraphs>0</Paragraphs>
  <TotalTime>1</TotalTime>
  <ScaleCrop>false</ScaleCrop>
  <LinksUpToDate>false</LinksUpToDate>
  <CharactersWithSpaces>1465</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2020-04-02T08:15:00Z</dcterms:created>
  <dc:creator>MAVIS''</dc:creator>
  <cp:lastModifiedBy>彩色单调</cp:lastModifiedBy>
  <cp:lastPrinted>2020-04-20T01:36:00Z</cp:lastPrinted>
  <dcterms:modified xsi:type="dcterms:W3CDTF">2023-03-21T03:15:32Z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3D3FCA50B5A84C018BB40404856928E5</vt:lpwstr>
  </property>
</Properties>
</file>