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default" w:ascii="宋体" w:hAnsi="宋体" w:eastAsia="宋体" w:cs="宋体"/>
          <w:b/>
          <w:bCs/>
          <w:sz w:val="36"/>
          <w:szCs w:val="36"/>
          <w:lang w:val="en-US" w:eastAsia="zh-CN"/>
        </w:rPr>
      </w:pPr>
      <w:r>
        <w:rPr>
          <w:rFonts w:hint="eastAsia" w:ascii="宋体" w:hAnsi="宋体" w:cs="宋体"/>
          <w:b/>
          <w:bCs/>
          <w:sz w:val="36"/>
          <w:szCs w:val="36"/>
          <w:lang w:val="en-US" w:eastAsia="zh-CN"/>
        </w:rPr>
        <w:t>2022年污水处理厂生态隔离带建设费</w:t>
      </w:r>
    </w:p>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党的十九大报告明确提出了加快生态文明体制改革，建设美丽中国。深刻指出建设生态文明是中华民族永续发展的千年大计，“必须树立和践行绿水青山就是金山银山的理念”，为人民创造良好的生产生活环境，为全球生态安全作出贡献，推动形成人与自然和谐发展的新局面</w:t>
      </w:r>
      <w:r>
        <w:rPr>
          <w:rFonts w:hint="eastAsia" w:ascii="仿宋_GB2312" w:eastAsia="仿宋_GB2312"/>
          <w:sz w:val="32"/>
          <w:szCs w:val="32"/>
        </w:rPr>
        <w:t>。唐山国际旅游岛污水处理厂生态隔离带建设，以习近平生态文明思想为指导，贯彻落实市委</w:t>
      </w:r>
      <w:r>
        <w:rPr>
          <w:rFonts w:hint="eastAsia" w:ascii="仿宋_GB2312" w:eastAsia="仿宋_GB2312"/>
          <w:sz w:val="32"/>
          <w:szCs w:val="32"/>
          <w:lang w:val="en-US" w:eastAsia="zh-CN"/>
        </w:rPr>
        <w:t>市政府</w:t>
      </w:r>
      <w:r>
        <w:rPr>
          <w:rFonts w:hint="eastAsia" w:ascii="仿宋_GB2312" w:eastAsia="仿宋_GB2312"/>
          <w:sz w:val="32"/>
          <w:szCs w:val="32"/>
        </w:rPr>
        <w:t>对民心工程工作情况进行调研检查时的指示要求，在污水处理厂周边建设绿化隔离带，将其与临近村庄进行生态隔离，减少对周边环境影响，保护生态环境</w:t>
      </w:r>
      <w:r>
        <w:rPr>
          <w:rFonts w:hint="eastAsia" w:ascii="仿宋_GB2312" w:eastAsia="仿宋_GB2312"/>
          <w:sz w:val="32"/>
          <w:szCs w:val="32"/>
          <w:lang w:eastAsia="zh-CN"/>
        </w:rPr>
        <w:t>，</w:t>
      </w:r>
      <w:r>
        <w:rPr>
          <w:rFonts w:hint="eastAsia" w:ascii="仿宋_GB2312" w:eastAsia="仿宋_GB2312"/>
          <w:sz w:val="32"/>
          <w:szCs w:val="32"/>
          <w:lang w:val="en-US" w:eastAsia="zh-CN"/>
        </w:rPr>
        <w:t>而设立此项目。污水处理厂生态隔离带建设项目主要包括地形整理（抬高地形工程量约11250立方米）、苗木栽植（杨树约960棵，金针国槐约480棵，紫穗槐等）及绿化养护等。2022年项目预算投入48万元，其中财政拨款48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通过在污水处理厂与其他建筑、村庄之间设置绿化生态隔离带，有效实现隔离噪声污染，吸收恶臭，净化空气，美化厂容。创造良好的人文居住环境，统筹人与自然的和谐发展，为我区文明城市发展做出积极贡献。</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lang w:val="en-US" w:eastAsia="zh-CN"/>
        </w:rPr>
        <w:t>评价目的：评价污水处理厂生态隔离带建设费项目</w:t>
      </w:r>
      <w:r>
        <w:rPr>
          <w:rFonts w:hint="eastAsia" w:ascii="仿宋_GB2312" w:eastAsia="仿宋_GB2312"/>
          <w:sz w:val="32"/>
          <w:szCs w:val="32"/>
        </w:rPr>
        <w:t>是否达到预定绩效评价指标。根据绩效评价中发现的问题，规范项目管理，加强财务管理，提高财政预算资金使用效益。</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lang w:val="en-US" w:eastAsia="zh-CN"/>
        </w:rPr>
        <w:t>评价对象：住房和城乡建设局2022年度污水处理厂生态隔离带建设项目。</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（3）评价范围：2022年该项目预算资金（年中调整后）64.30万元。</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绩效评价原则、评价指标体系、评价方法、评价标准等。</w:t>
      </w:r>
    </w:p>
    <w:p>
      <w:pPr>
        <w:numPr>
          <w:ilvl w:val="0"/>
          <w:numId w:val="0"/>
        </w:numPr>
        <w:spacing w:line="600" w:lineRule="exact"/>
        <w:ind w:firstLine="640" w:firstLineChars="200"/>
        <w:rPr>
          <w:rFonts w:ascii="仿宋_GB2312" w:eastAsia="仿宋_GB2312"/>
          <w:sz w:val="32"/>
          <w:szCs w:val="32"/>
        </w:rPr>
      </w:pPr>
      <w:r>
        <w:rPr>
          <w:rFonts w:hint="eastAsia" w:ascii="仿宋_GB2312" w:eastAsia="仿宋_GB2312"/>
          <w:sz w:val="32"/>
          <w:szCs w:val="32"/>
        </w:rPr>
        <w:t>针对</w:t>
      </w:r>
      <w:r>
        <w:rPr>
          <w:rFonts w:hint="eastAsia" w:ascii="仿宋_GB2312" w:eastAsia="仿宋_GB2312"/>
          <w:sz w:val="32"/>
          <w:szCs w:val="32"/>
          <w:lang w:val="en-US" w:eastAsia="zh-CN"/>
        </w:rPr>
        <w:t>旅游岛污水处理厂生态隔离带建设项目</w:t>
      </w:r>
      <w:r>
        <w:rPr>
          <w:rFonts w:hint="eastAsia" w:ascii="仿宋_GB2312" w:eastAsia="仿宋_GB2312"/>
          <w:sz w:val="32"/>
          <w:szCs w:val="32"/>
        </w:rPr>
        <w:t>，我们确立以下绩效评价原则，即绩效评价的内容要具有重要性</w:t>
      </w:r>
      <w:r>
        <w:rPr>
          <w:rFonts w:hint="eastAsia" w:ascii="仿宋_GB2312" w:eastAsia="仿宋_GB2312"/>
          <w:sz w:val="32"/>
          <w:szCs w:val="32"/>
          <w:lang w:eastAsia="zh-CN"/>
        </w:rPr>
        <w:t>、</w:t>
      </w:r>
      <w:r>
        <w:rPr>
          <w:rFonts w:hint="eastAsia" w:ascii="仿宋_GB2312" w:eastAsia="仿宋_GB2312"/>
          <w:sz w:val="32"/>
          <w:szCs w:val="32"/>
        </w:rPr>
        <w:t>绩效评价的指标要有相关性</w:t>
      </w:r>
      <w:r>
        <w:rPr>
          <w:rFonts w:hint="eastAsia" w:ascii="仿宋_GB2312" w:eastAsia="仿宋_GB2312"/>
          <w:sz w:val="32"/>
          <w:szCs w:val="32"/>
          <w:lang w:eastAsia="zh-CN"/>
        </w:rPr>
        <w:t>、</w:t>
      </w:r>
      <w:r>
        <w:rPr>
          <w:rFonts w:hint="eastAsia" w:ascii="仿宋_GB2312" w:eastAsia="仿宋_GB2312"/>
          <w:sz w:val="32"/>
          <w:szCs w:val="32"/>
        </w:rPr>
        <w:t>绩效评价的结果要有效益性</w:t>
      </w:r>
      <w:r>
        <w:rPr>
          <w:rFonts w:hint="eastAsia" w:ascii="仿宋_GB2312" w:eastAsia="仿宋_GB2312"/>
          <w:sz w:val="32"/>
          <w:szCs w:val="32"/>
          <w:lang w:eastAsia="zh-CN"/>
        </w:rPr>
        <w:t>；</w:t>
      </w:r>
      <w:r>
        <w:rPr>
          <w:rFonts w:hint="eastAsia" w:ascii="仿宋_GB2312" w:eastAsia="仿宋_GB2312"/>
          <w:sz w:val="32"/>
          <w:szCs w:val="32"/>
        </w:rPr>
        <w:t>本次绩效评价属于项目各项年度指标，看是否达标；</w:t>
      </w:r>
      <w:r>
        <w:rPr>
          <w:rFonts w:hint="eastAsia" w:ascii="仿宋_GB2312" w:eastAsia="仿宋_GB2312"/>
          <w:sz w:val="32"/>
          <w:szCs w:val="32"/>
          <w:lang w:val="en-US" w:eastAsia="zh-CN"/>
        </w:rPr>
        <w:t>评价指标体系</w:t>
      </w:r>
      <w:r>
        <w:rPr>
          <w:rFonts w:hint="eastAsia" w:ascii="仿宋_GB2312" w:eastAsia="仿宋_GB2312"/>
          <w:sz w:val="32"/>
          <w:szCs w:val="32"/>
        </w:rPr>
        <w:t>在设立总体目标的前提下，分设阶段性目标，自项目立项开始，到最后验收，直至投入产出效果分析，社会满意度调查等，能量化的指标量化，不能量化的标准化。指标设置突出“目标”导向，突出少而精的原则。</w:t>
      </w:r>
      <w:r>
        <w:rPr>
          <w:rFonts w:hint="eastAsia" w:ascii="仿宋_GB2312" w:eastAsia="仿宋_GB2312"/>
          <w:sz w:val="32"/>
          <w:szCs w:val="32"/>
          <w:lang w:val="en-US" w:eastAsia="zh-CN"/>
        </w:rPr>
        <w:t>评价方法</w:t>
      </w:r>
      <w:r>
        <w:rPr>
          <w:rFonts w:hint="eastAsia" w:ascii="仿宋_GB2312" w:eastAsia="仿宋_GB2312"/>
          <w:sz w:val="32"/>
          <w:szCs w:val="32"/>
        </w:rPr>
        <w:t>按照设定的指标体系进行计分评价，并进行项目满意度问卷调查，最后综合得出项目评分。本次绩效评价结果采取评分和评级相结合的方式，总分设置为 100 分，等级划分为四档：综合得分在 90-100 分（含 90 分）为优</w:t>
      </w:r>
      <w:r>
        <w:rPr>
          <w:rFonts w:hint="eastAsia" w:ascii="仿宋_GB2312" w:eastAsia="仿宋_GB2312"/>
          <w:sz w:val="32"/>
          <w:szCs w:val="32"/>
          <w:lang w:val="en-US" w:eastAsia="zh-CN"/>
        </w:rPr>
        <w:t>秀</w:t>
      </w:r>
      <w:r>
        <w:rPr>
          <w:rFonts w:hint="eastAsia" w:ascii="仿宋_GB2312" w:eastAsia="仿宋_GB2312"/>
          <w:sz w:val="32"/>
          <w:szCs w:val="32"/>
        </w:rPr>
        <w:t>；综合得分在 80—89 分（含 80 分）为良</w:t>
      </w:r>
      <w:r>
        <w:rPr>
          <w:rFonts w:hint="eastAsia" w:ascii="仿宋_GB2312" w:eastAsia="仿宋_GB2312"/>
          <w:sz w:val="32"/>
          <w:szCs w:val="32"/>
          <w:lang w:val="en-US" w:eastAsia="zh-CN"/>
        </w:rPr>
        <w:t>好</w:t>
      </w:r>
      <w:r>
        <w:rPr>
          <w:rFonts w:hint="eastAsia" w:ascii="仿宋_GB2312" w:eastAsia="仿宋_GB2312"/>
          <w:sz w:val="32"/>
          <w:szCs w:val="32"/>
        </w:rPr>
        <w:t>；综合得分在 60-79 分（含 60 分）为</w:t>
      </w:r>
      <w:r>
        <w:rPr>
          <w:rFonts w:hint="eastAsia" w:ascii="仿宋_GB2312" w:eastAsia="仿宋_GB2312"/>
          <w:sz w:val="32"/>
          <w:szCs w:val="32"/>
          <w:lang w:val="en-US" w:eastAsia="zh-CN"/>
        </w:rPr>
        <w:t>可</w:t>
      </w:r>
      <w:r>
        <w:rPr>
          <w:rFonts w:hint="eastAsia" w:ascii="仿宋_GB2312" w:eastAsia="仿宋_GB2312"/>
          <w:sz w:val="32"/>
          <w:szCs w:val="32"/>
        </w:rPr>
        <w:t>；综合得分在 60 分以下为差。</w:t>
      </w:r>
    </w:p>
    <w:p>
      <w:pPr>
        <w:numPr>
          <w:ilvl w:val="0"/>
          <w:numId w:val="1"/>
        </w:numPr>
        <w:spacing w:line="600" w:lineRule="exact"/>
        <w:ind w:left="0" w:leftChars="0" w:firstLine="640" w:firstLineChars="200"/>
        <w:rPr>
          <w:rFonts w:hint="eastAsia" w:ascii="仿宋_GB2312" w:eastAsia="仿宋_GB2312"/>
          <w:sz w:val="32"/>
          <w:szCs w:val="32"/>
          <w:lang w:val="en-US" w:eastAsia="zh-CN"/>
        </w:rPr>
      </w:pPr>
      <w:r>
        <w:rPr>
          <w:rFonts w:hint="eastAsia" w:ascii="仿宋_GB2312" w:eastAsia="仿宋_GB2312"/>
          <w:sz w:val="32"/>
          <w:szCs w:val="32"/>
        </w:rPr>
        <w:t>绩效评价工作过程。</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本部门为实现绩效评价工作，我局成立评价小组并安排专门人员负责2022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按要求开展部门项目支出绩效自评和重点评价工作，对评价中发现的问题及时整改，调整优化支出结构，提高财政资金使用效益。</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污水处理厂周边设置绿化生态隔离带，促进民生福祉、推动城市可持续发展的。工作中制定具体的生态隔离实施方案，方案有目标、有内容、有期限、有保障措施及责任人，确保任务落实到位，加强组织、指导、协调工作，推进生态隔离项目实施，能够达到隔离噪声、吸收恶臭、净化空气，又美化厂容的目标。 </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结论：污水处理厂生态隔离带建设费项目资金来源为本级财政，为本级政府的事权，所需经费支出、专项资金来源是合法合规的，符合财政事权与支出责任相适应的原则。污水处理厂在改善城市环境、节约水资源、提高居民生活质量方面发挥了巨大的作用，成为市政和环保工作的重要组成部分。</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通过收集资料、实地查验、问卷调查等方式，参照污水处理厂生态隔离带项目专项资金绩效评价指标体系，无超范围使用或其他不当情形，本项目综合评分94分，项目综合绩效评定结论为优秀。</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项目决策包括项目立项、绩效目标、资金投入三个方面。具体指标设为立项依据充分性、立项程序规范性、绩效目标合理性、绩效指标明确性、预算编制科学性、资金分配合理性。</w:t>
      </w:r>
    </w:p>
    <w:p>
      <w:pPr>
        <w:numPr>
          <w:ilvl w:val="0"/>
          <w:numId w:val="2"/>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项目过程包含资金管理和组织实施两个方面，具体指标设定为资金到位率、预算执行率、资金使用合规性、管理制度健全性、项目档案管理情况及监管有效性。</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项目产出情况。</w:t>
      </w:r>
    </w:p>
    <w:p>
      <w:pPr>
        <w:numPr>
          <w:ilvl w:val="0"/>
          <w:numId w:val="0"/>
        </w:num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项目产出包含产出</w:t>
      </w:r>
      <w:r>
        <w:rPr>
          <w:rFonts w:hint="eastAsia" w:ascii="仿宋_GB2312" w:eastAsia="仿宋_GB2312"/>
          <w:sz w:val="32"/>
          <w:szCs w:val="32"/>
          <w:lang w:val="en-US" w:eastAsia="zh-CN"/>
        </w:rPr>
        <w:t>数量、</w:t>
      </w:r>
      <w:r>
        <w:rPr>
          <w:rFonts w:hint="eastAsia" w:ascii="仿宋_GB2312" w:eastAsia="仿宋_GB2312"/>
          <w:sz w:val="32"/>
          <w:szCs w:val="32"/>
        </w:rPr>
        <w:t>产出质量、产出时效及产出成本</w:t>
      </w:r>
      <w:r>
        <w:rPr>
          <w:rFonts w:hint="eastAsia" w:ascii="仿宋_GB2312" w:eastAsia="仿宋_GB2312"/>
          <w:sz w:val="32"/>
          <w:szCs w:val="32"/>
          <w:lang w:val="en-US" w:eastAsia="zh-CN"/>
        </w:rPr>
        <w:t>四</w:t>
      </w:r>
      <w:r>
        <w:rPr>
          <w:rFonts w:hint="eastAsia" w:ascii="仿宋_GB2312" w:eastAsia="仿宋_GB2312"/>
          <w:sz w:val="32"/>
          <w:szCs w:val="32"/>
        </w:rPr>
        <w:t>个方面</w:t>
      </w:r>
      <w:r>
        <w:rPr>
          <w:rFonts w:hint="eastAsia" w:ascii="仿宋_GB2312" w:eastAsia="仿宋_GB2312"/>
          <w:sz w:val="32"/>
          <w:szCs w:val="32"/>
          <w:lang w:eastAsia="zh-CN"/>
        </w:rPr>
        <w:t>。</w:t>
      </w:r>
    </w:p>
    <w:p>
      <w:pPr>
        <w:numPr>
          <w:ilvl w:val="0"/>
          <w:numId w:val="2"/>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numPr>
          <w:ilvl w:val="0"/>
          <w:numId w:val="0"/>
        </w:num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项目效益包含生态效益、经济效益、</w:t>
      </w:r>
      <w:r>
        <w:rPr>
          <w:rFonts w:hint="eastAsia" w:ascii="仿宋_GB2312" w:eastAsia="仿宋_GB2312"/>
          <w:sz w:val="32"/>
          <w:szCs w:val="32"/>
          <w:lang w:val="en-US" w:eastAsia="zh-CN"/>
        </w:rPr>
        <w:t>社会效益、</w:t>
      </w:r>
      <w:r>
        <w:rPr>
          <w:rFonts w:hint="eastAsia" w:ascii="仿宋_GB2312" w:eastAsia="仿宋_GB2312"/>
          <w:sz w:val="32"/>
          <w:szCs w:val="32"/>
        </w:rPr>
        <w:t>可持续影响及满意度</w:t>
      </w:r>
      <w:r>
        <w:rPr>
          <w:rFonts w:hint="eastAsia" w:ascii="仿宋_GB2312" w:eastAsia="仿宋_GB2312"/>
          <w:sz w:val="32"/>
          <w:szCs w:val="32"/>
          <w:lang w:val="en-US" w:eastAsia="zh-CN"/>
        </w:rPr>
        <w:t>五</w:t>
      </w:r>
      <w:r>
        <w:rPr>
          <w:rFonts w:hint="eastAsia" w:ascii="仿宋_GB2312" w:eastAsia="仿宋_GB2312"/>
          <w:sz w:val="32"/>
          <w:szCs w:val="32"/>
        </w:rPr>
        <w:t>个方面</w:t>
      </w:r>
      <w:r>
        <w:rPr>
          <w:rFonts w:hint="eastAsia" w:ascii="仿宋_GB2312" w:eastAsia="仿宋_GB2312"/>
          <w:sz w:val="32"/>
          <w:szCs w:val="32"/>
          <w:lang w:eastAsia="zh-CN"/>
        </w:rPr>
        <w:t>。</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一</w:t>
      </w:r>
      <w:r>
        <w:rPr>
          <w:rFonts w:hint="eastAsia" w:ascii="仿宋_GB2312" w:eastAsia="仿宋_GB2312"/>
          <w:sz w:val="32"/>
          <w:szCs w:val="32"/>
          <w:lang w:eastAsia="zh-CN"/>
        </w:rPr>
        <w:t>）</w:t>
      </w:r>
      <w:r>
        <w:rPr>
          <w:rFonts w:hint="eastAsia" w:ascii="仿宋_GB2312" w:eastAsia="仿宋_GB2312"/>
          <w:sz w:val="32"/>
          <w:szCs w:val="32"/>
        </w:rPr>
        <w:t>经验及做法</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围绕规范化，全面完善考核机制。达到改善城市环境、提高居民生活质量方面发挥巨大的作用</w:t>
      </w:r>
      <w:r>
        <w:rPr>
          <w:rFonts w:hint="eastAsia" w:ascii="仿宋_GB2312" w:eastAsia="仿宋_GB2312"/>
          <w:sz w:val="32"/>
          <w:szCs w:val="32"/>
          <w:lang w:val="en-US" w:eastAsia="zh-CN"/>
        </w:rPr>
        <w:t>。</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（二）存在问题</w:t>
      </w:r>
    </w:p>
    <w:p>
      <w:pPr>
        <w:numPr>
          <w:ilvl w:val="0"/>
          <w:numId w:val="0"/>
        </w:numPr>
        <w:spacing w:line="600" w:lineRule="exact"/>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对标绿化生态隔离带管理的专业、精细、常态的要求，还存在一定的距离，要紧跟园林发展的步伐。</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numPr>
          <w:ilvl w:val="0"/>
          <w:numId w:val="0"/>
        </w:numPr>
        <w:spacing w:line="600" w:lineRule="exact"/>
        <w:rPr>
          <w:rFonts w:hint="default" w:ascii="黑体" w:hAnsi="黑体" w:eastAsia="黑体"/>
          <w:sz w:val="32"/>
          <w:szCs w:val="32"/>
          <w:lang w:val="en-US" w:eastAsia="zh-CN"/>
        </w:rPr>
      </w:pPr>
      <w:r>
        <w:rPr>
          <w:rFonts w:hint="eastAsia" w:ascii="黑体" w:hAnsi="黑体" w:eastAsia="黑体"/>
          <w:sz w:val="32"/>
          <w:szCs w:val="32"/>
          <w:lang w:val="en-US" w:eastAsia="zh-CN"/>
        </w:rPr>
        <w:t xml:space="preserve">    </w:t>
      </w:r>
      <w:r>
        <w:rPr>
          <w:rFonts w:hint="eastAsia" w:ascii="仿宋_GB2312" w:eastAsia="仿宋_GB2312"/>
          <w:sz w:val="32"/>
          <w:szCs w:val="32"/>
          <w:lang w:val="en-US" w:eastAsia="zh-CN"/>
        </w:rPr>
        <w:t>绿化隔离带应兼具功能性和景观性的要求。选用枝叶茂密的植物品种，起到隔离吸声防尘的作用，同时运用乔灌草结合的方式种植。自道路至污水处理厂呈由低到高密植形成较好的外部景观效果。</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widowControl/>
        <w:ind w:firstLine="640" w:firstLineChars="200"/>
        <w:jc w:val="left"/>
        <w:rPr>
          <w:rFonts w:hint="default" w:ascii="黑体" w:hAnsi="黑体" w:eastAsia="黑体"/>
          <w:sz w:val="32"/>
          <w:szCs w:val="32"/>
          <w:lang w:val="en-US"/>
        </w:rPr>
      </w:pPr>
      <w:r>
        <w:rPr>
          <w:rFonts w:hint="eastAsia" w:ascii="仿宋_GB2312" w:eastAsia="仿宋_GB2312"/>
          <w:sz w:val="32"/>
          <w:szCs w:val="32"/>
          <w:lang w:val="en-US" w:eastAsia="zh-CN"/>
        </w:rPr>
        <w:t>无其他需说明情况。</w:t>
      </w: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703"/>
        <w:gridCol w:w="431"/>
        <w:gridCol w:w="1286"/>
        <w:gridCol w:w="982"/>
        <w:gridCol w:w="548"/>
        <w:gridCol w:w="161"/>
        <w:gridCol w:w="259"/>
        <w:gridCol w:w="592"/>
        <w:gridCol w:w="708"/>
      </w:tblGrid>
      <w:tr>
        <w:tblPrEx>
          <w:tblCellMar>
            <w:top w:w="0" w:type="dxa"/>
            <w:left w:w="108" w:type="dxa"/>
            <w:bottom w:w="0" w:type="dxa"/>
            <w:right w:w="108" w:type="dxa"/>
          </w:tblCellMar>
        </w:tblPrEx>
        <w:trPr>
          <w:trHeight w:val="44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污水处理厂生态隔离带建设费</w:t>
            </w:r>
          </w:p>
        </w:tc>
      </w:tr>
      <w:tr>
        <w:tblPrEx>
          <w:tblCellMar>
            <w:top w:w="0" w:type="dxa"/>
            <w:left w:w="108" w:type="dxa"/>
            <w:bottom w:w="0" w:type="dxa"/>
            <w:right w:w="108" w:type="dxa"/>
          </w:tblCellMar>
        </w:tblPrEx>
        <w:trPr>
          <w:trHeight w:val="38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26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64.3</w:t>
            </w: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64.3</w:t>
            </w:r>
          </w:p>
          <w:p>
            <w:pPr>
              <w:widowControl/>
              <w:spacing w:line="240" w:lineRule="exact"/>
              <w:jc w:val="center"/>
              <w:rPr>
                <w:rFonts w:hint="default" w:ascii="宋体" w:hAnsi="宋体" w:cs="宋体"/>
                <w:kern w:val="0"/>
                <w:sz w:val="18"/>
                <w:szCs w:val="18"/>
                <w:lang w:val="en-US" w:eastAsia="zh-CN"/>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74.65%</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405"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64.3</w:t>
            </w:r>
          </w:p>
          <w:p>
            <w:pPr>
              <w:widowControl/>
              <w:spacing w:line="240" w:lineRule="exact"/>
              <w:jc w:val="center"/>
              <w:rPr>
                <w:rFonts w:hint="default" w:ascii="宋体" w:hAnsi="宋体" w:cs="宋体"/>
                <w:kern w:val="0"/>
                <w:sz w:val="18"/>
                <w:szCs w:val="18"/>
                <w:lang w:val="en-US" w:eastAsia="zh-CN"/>
              </w:rPr>
            </w:pP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64.3</w:t>
            </w:r>
          </w:p>
          <w:p>
            <w:pPr>
              <w:widowControl/>
              <w:spacing w:line="240" w:lineRule="exact"/>
              <w:jc w:val="center"/>
              <w:rPr>
                <w:rFonts w:hint="default" w:ascii="宋体" w:hAnsi="宋体" w:cs="宋体"/>
                <w:kern w:val="0"/>
                <w:sz w:val="18"/>
                <w:szCs w:val="18"/>
                <w:lang w:val="en-US" w:eastAsia="zh-CN"/>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48</w:t>
            </w:r>
          </w:p>
          <w:p>
            <w:pPr>
              <w:widowControl/>
              <w:spacing w:line="240" w:lineRule="exact"/>
              <w:jc w:val="center"/>
              <w:rPr>
                <w:rFonts w:hint="default" w:ascii="宋体" w:hAnsi="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24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25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46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42"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jc w:val="left"/>
              <w:rPr>
                <w:rFonts w:ascii="宋体" w:hAnsi="宋体" w:cs="宋体"/>
                <w:kern w:val="0"/>
                <w:sz w:val="18"/>
                <w:szCs w:val="18"/>
              </w:rPr>
            </w:pPr>
            <w:r>
              <w:rPr>
                <w:rFonts w:hint="eastAsia" w:ascii="宋体" w:hAnsi="宋体" w:cs="宋体"/>
                <w:kern w:val="0"/>
                <w:sz w:val="18"/>
                <w:szCs w:val="18"/>
              </w:rPr>
              <w:t>污水处理厂周边建设绿化隔离带，将其与临近</w:t>
            </w:r>
            <w:bookmarkStart w:id="0" w:name="_GoBack"/>
            <w:bookmarkEnd w:id="0"/>
            <w:r>
              <w:rPr>
                <w:rFonts w:hint="eastAsia" w:ascii="宋体" w:hAnsi="宋体" w:cs="宋体"/>
                <w:kern w:val="0"/>
                <w:sz w:val="18"/>
                <w:szCs w:val="18"/>
              </w:rPr>
              <w:t>村庄进行生态隔离，减少对周边环境影响，保护生态环境。</w:t>
            </w:r>
          </w:p>
        </w:tc>
        <w:tc>
          <w:tcPr>
            <w:tcW w:w="3250"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360" w:firstLineChars="200"/>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晟华泰隔离带的建设达到了</w:t>
            </w:r>
            <w:r>
              <w:rPr>
                <w:rFonts w:hint="eastAsia" w:ascii="宋体" w:hAnsi="宋体" w:cs="宋体"/>
                <w:kern w:val="0"/>
                <w:sz w:val="18"/>
                <w:szCs w:val="18"/>
              </w:rPr>
              <w:t>隔离噪声、吸收恶臭、净化空气</w:t>
            </w:r>
            <w:r>
              <w:rPr>
                <w:rFonts w:hint="eastAsia" w:ascii="宋体" w:hAnsi="宋体" w:cs="宋体"/>
                <w:kern w:val="0"/>
                <w:sz w:val="18"/>
                <w:szCs w:val="18"/>
                <w:lang w:eastAsia="zh-CN"/>
              </w:rPr>
              <w:t>、</w:t>
            </w:r>
            <w:r>
              <w:rPr>
                <w:rFonts w:hint="eastAsia" w:ascii="宋体" w:hAnsi="宋体" w:cs="宋体"/>
                <w:kern w:val="0"/>
                <w:sz w:val="18"/>
                <w:szCs w:val="18"/>
              </w:rPr>
              <w:t>美化厂容</w:t>
            </w:r>
            <w:r>
              <w:rPr>
                <w:rFonts w:hint="eastAsia" w:ascii="宋体" w:hAnsi="宋体" w:cs="宋体"/>
                <w:kern w:val="0"/>
                <w:sz w:val="18"/>
                <w:szCs w:val="18"/>
                <w:lang w:val="en-US" w:eastAsia="zh-CN"/>
              </w:rPr>
              <w:t>的作用。</w:t>
            </w:r>
          </w:p>
        </w:tc>
      </w:tr>
      <w:tr>
        <w:tblPrEx>
          <w:tblCellMar>
            <w:top w:w="0" w:type="dxa"/>
            <w:left w:w="108" w:type="dxa"/>
            <w:bottom w:w="0" w:type="dxa"/>
            <w:right w:w="108" w:type="dxa"/>
          </w:tblCellMar>
        </w:tblPrEx>
        <w:trPr>
          <w:trHeight w:val="533" w:hRule="exact"/>
          <w:jc w:val="center"/>
        </w:trPr>
        <w:tc>
          <w:tcPr>
            <w:tcW w:w="58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921"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数量指标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拨付金额</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48万元</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48万元</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15</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15</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1"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质量达标率</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val="en-US" w:eastAsia="zh-CN"/>
              </w:rPr>
              <w:t>100％</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20"/>
                <w:szCs w:val="20"/>
                <w:u w:val="none"/>
                <w:lang w:val="en-US" w:eastAsia="zh-CN" w:bidi="ar"/>
              </w:rPr>
              <w:t>99</w:t>
            </w:r>
            <w:r>
              <w:rPr>
                <w:rFonts w:hint="eastAsia" w:ascii="宋体" w:hAnsi="宋体" w:eastAsia="宋体" w:cs="宋体"/>
                <w:i w:val="0"/>
                <w:color w:val="000000"/>
                <w:kern w:val="0"/>
                <w:sz w:val="20"/>
                <w:szCs w:val="20"/>
                <w:u w:val="none"/>
                <w:lang w:val="en-US" w:eastAsia="zh-CN" w:bidi="ar"/>
              </w:rPr>
              <w:t>%</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20"/>
                <w:szCs w:val="20"/>
                <w:u w:val="none"/>
                <w:lang w:val="en-US" w:eastAsia="zh-CN" w:bidi="ar"/>
              </w:rPr>
              <w:t>完成时间</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年底完成</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年底完成</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建设成本</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费共计</w:t>
            </w:r>
            <w:r>
              <w:rPr>
                <w:rFonts w:hint="eastAsia" w:ascii="宋体" w:hAnsi="宋体" w:cs="宋体"/>
                <w:i w:val="0"/>
                <w:color w:val="000000"/>
                <w:kern w:val="0"/>
                <w:sz w:val="20"/>
                <w:szCs w:val="20"/>
                <w:u w:val="none"/>
                <w:lang w:val="en-US" w:eastAsia="zh-CN" w:bidi="ar"/>
              </w:rPr>
              <w:t>48</w:t>
            </w:r>
            <w:r>
              <w:rPr>
                <w:rFonts w:hint="eastAsia" w:ascii="宋体" w:hAnsi="宋体" w:eastAsia="宋体" w:cs="宋体"/>
                <w:i w:val="0"/>
                <w:color w:val="000000"/>
                <w:kern w:val="0"/>
                <w:sz w:val="20"/>
                <w:szCs w:val="20"/>
                <w:u w:val="none"/>
                <w:lang w:val="en-US" w:eastAsia="zh-CN" w:bidi="ar"/>
              </w:rPr>
              <w:t>万元</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20"/>
                <w:szCs w:val="20"/>
                <w:u w:val="none"/>
                <w:lang w:val="en-US" w:eastAsia="zh-CN" w:bidi="ar"/>
              </w:rPr>
              <w:t>48</w:t>
            </w:r>
            <w:r>
              <w:rPr>
                <w:rFonts w:hint="eastAsia" w:ascii="宋体" w:hAnsi="宋体" w:eastAsia="宋体" w:cs="宋体"/>
                <w:i w:val="0"/>
                <w:color w:val="000000"/>
                <w:kern w:val="0"/>
                <w:sz w:val="20"/>
                <w:szCs w:val="20"/>
                <w:u w:val="none"/>
                <w:lang w:val="en-US" w:eastAsia="zh-CN" w:bidi="ar"/>
              </w:rPr>
              <w:t>万元</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8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节约成本</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节约资金，合理降低成本</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良好</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3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社会效益指标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带来社会效益</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提升了人居环境</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良好</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8</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7</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6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生态环境</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cs="宋体"/>
                <w:i w:val="0"/>
                <w:color w:val="000000"/>
                <w:kern w:val="0"/>
                <w:sz w:val="20"/>
                <w:szCs w:val="20"/>
                <w:u w:val="none"/>
                <w:lang w:val="en-US" w:eastAsia="zh-CN" w:bidi="ar"/>
              </w:rPr>
              <w:t>生态</w:t>
            </w:r>
            <w:r>
              <w:rPr>
                <w:rFonts w:hint="eastAsia" w:ascii="宋体" w:hAnsi="宋体" w:eastAsia="宋体" w:cs="宋体"/>
                <w:i w:val="0"/>
                <w:color w:val="000000"/>
                <w:kern w:val="0"/>
                <w:sz w:val="20"/>
                <w:szCs w:val="20"/>
                <w:u w:val="none"/>
                <w:lang w:val="en-US" w:eastAsia="zh-CN" w:bidi="ar"/>
              </w:rPr>
              <w:t>得到改善</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良好</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9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提升自然景观</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提升自然景观</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良好</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43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color w:val="000000"/>
                <w:kern w:val="0"/>
                <w:sz w:val="20"/>
                <w:szCs w:val="20"/>
                <w:u w:val="none"/>
                <w:lang w:val="en-US" w:eastAsia="zh-CN" w:bidi="ar"/>
              </w:rPr>
              <w:t>群众满意度</w:t>
            </w:r>
          </w:p>
        </w:tc>
        <w:tc>
          <w:tcPr>
            <w:tcW w:w="17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color w:val="000000"/>
                <w:kern w:val="0"/>
                <w:sz w:val="20"/>
                <w:szCs w:val="20"/>
                <w:u w:val="none"/>
                <w:lang w:val="en-US" w:eastAsia="zh-CN" w:bidi="ar"/>
              </w:rPr>
              <w:t>满意度100%</w:t>
            </w:r>
          </w:p>
        </w:tc>
        <w:tc>
          <w:tcPr>
            <w:tcW w:w="98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20"/>
                <w:szCs w:val="20"/>
                <w:u w:val="none"/>
                <w:lang w:val="en-US" w:eastAsia="zh-CN" w:bidi="ar"/>
              </w:rPr>
              <w:t>97</w:t>
            </w:r>
            <w:r>
              <w:rPr>
                <w:rFonts w:hint="eastAsia" w:ascii="宋体" w:hAnsi="宋体" w:eastAsia="宋体" w:cs="宋体"/>
                <w:i w:val="0"/>
                <w:color w:val="000000"/>
                <w:kern w:val="0"/>
                <w:sz w:val="20"/>
                <w:szCs w:val="20"/>
                <w:u w:val="none"/>
                <w:lang w:val="en-US" w:eastAsia="zh-CN" w:bidi="ar"/>
              </w:rPr>
              <w:t>%</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5" w:hRule="exact"/>
          <w:jc w:val="center"/>
        </w:trPr>
        <w:tc>
          <w:tcPr>
            <w:tcW w:w="6812"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42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94</w:t>
            </w:r>
          </w:p>
        </w:tc>
        <w:tc>
          <w:tcPr>
            <w:tcW w:w="130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_GB2312">
    <w:altName w:val="微软雅黑"/>
    <w:panose1 w:val="02010609030101010101"/>
    <w:charset w:val="86"/>
    <w:family w:val="modern"/>
    <w:pitch w:val="default"/>
    <w:sig w:usb0="00000000" w:usb1="00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MT Extra">
    <w:panose1 w:val="05050102010205020202"/>
    <w:charset w:val="00"/>
    <w:family w:val="auto"/>
    <w:pitch w:val="default"/>
    <w:sig w:usb0="80000000" w:usb1="00000000" w:usb2="00000000" w:usb3="00000000" w:csb0="00000000" w:csb1="00000000"/>
  </w:font>
  <w:font w:name="Segoe UI Symbol">
    <w:panose1 w:val="020B0502040204020203"/>
    <w:charset w:val="00"/>
    <w:family w:val="auto"/>
    <w:pitch w:val="default"/>
    <w:sig w:usb0="8000006F" w:usb1="1200FBEF" w:usb2="0064C000" w:usb3="00000002" w:csb0="00000001" w:csb1="40000000"/>
  </w:font>
  <w:font w:name="Segoe UI">
    <w:panose1 w:val="020B0502040204020203"/>
    <w:charset w:val="00"/>
    <w:family w:val="auto"/>
    <w:pitch w:val="default"/>
    <w:sig w:usb0="E10022FF" w:usb1="C000E47F" w:usb2="00000029" w:usb3="00000000" w:csb0="200001DF" w:csb1="2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B31BBB"/>
    <w:multiLevelType w:val="singleLevel"/>
    <w:tmpl w:val="C7B31BBB"/>
    <w:lvl w:ilvl="0" w:tentative="0">
      <w:start w:val="6"/>
      <w:numFmt w:val="chineseCounting"/>
      <w:suff w:val="nothing"/>
      <w:lvlText w:val="%1、"/>
      <w:lvlJc w:val="left"/>
      <w:rPr>
        <w:rFonts w:hint="eastAsia"/>
      </w:rPr>
    </w:lvl>
  </w:abstractNum>
  <w:abstractNum w:abstractNumId="1">
    <w:nsid w:val="FFB2D9A3"/>
    <w:multiLevelType w:val="singleLevel"/>
    <w:tmpl w:val="FFB2D9A3"/>
    <w:lvl w:ilvl="0" w:tentative="0">
      <w:start w:val="2"/>
      <w:numFmt w:val="chineseCounting"/>
      <w:suff w:val="nothing"/>
      <w:lvlText w:val="（%1）"/>
      <w:lvlJc w:val="left"/>
      <w:rPr>
        <w:rFonts w:hint="eastAsia"/>
      </w:rPr>
    </w:lvl>
  </w:abstractNum>
  <w:abstractNum w:abstractNumId="2">
    <w:nsid w:val="34BCF574"/>
    <w:multiLevelType w:val="singleLevel"/>
    <w:tmpl w:val="34BCF574"/>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wODE4MmFlNzk3ZmY2NjUzYjc4NGRmZWY3NDRlOWQifQ=="/>
  </w:docVars>
  <w:rsids>
    <w:rsidRoot w:val="00000000"/>
    <w:rsid w:val="096273FF"/>
    <w:rsid w:val="11D43E2A"/>
    <w:rsid w:val="146114A0"/>
    <w:rsid w:val="1C8A6077"/>
    <w:rsid w:val="31721A4C"/>
    <w:rsid w:val="32A95C42"/>
    <w:rsid w:val="3EC66AD7"/>
    <w:rsid w:val="47881287"/>
    <w:rsid w:val="53B8574C"/>
    <w:rsid w:val="59691B11"/>
    <w:rsid w:val="66240956"/>
    <w:rsid w:val="6C535934"/>
    <w:rsid w:val="724E5AED"/>
    <w:rsid w:val="76946092"/>
    <w:rsid w:val="7C0C7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2699</Words>
  <Characters>2781</Characters>
  <Lines>0</Lines>
  <Paragraphs>0</Paragraphs>
  <TotalTime>6</TotalTime>
  <ScaleCrop>false</ScaleCrop>
  <LinksUpToDate>false</LinksUpToDate>
  <CharactersWithSpaces>2814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Administrator</cp:lastModifiedBy>
  <dcterms:modified xsi:type="dcterms:W3CDTF">2023-02-28T01:50:26Z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C58EB1F5CCCE4DAA87F521451DB78902</vt:lpwstr>
  </property>
</Properties>
</file>