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440" w:firstLineChars="200"/>
      </w:pPr>
    </w:p>
    <w:p/>
    <w:p>
      <w:pPr>
        <w:jc w:val="center"/>
        <w:rPr>
          <w:rFonts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唐山国际旅游岛财政局</w:t>
      </w:r>
    </w:p>
    <w:p>
      <w:pPr>
        <w:jc w:val="center"/>
        <w:rPr>
          <w:rFonts w:eastAsia="方正小标宋_GBK"/>
          <w:sz w:val="72"/>
          <w:szCs w:val="72"/>
        </w:rPr>
      </w:pPr>
      <w:r>
        <w:rPr>
          <w:rFonts w:ascii="Times New Roman" w:hAnsi="Times New Roman" w:eastAsia="方正小标宋_GBK"/>
          <w:sz w:val="72"/>
          <w:szCs w:val="72"/>
        </w:rPr>
        <w:t>202</w:t>
      </w:r>
      <w:r>
        <w:rPr>
          <w:rFonts w:hint="eastAsia" w:ascii="Times New Roman" w:hAnsi="Times New Roman" w:eastAsia="方正小标宋_GBK"/>
          <w:sz w:val="72"/>
          <w:szCs w:val="72"/>
          <w:lang w:val="en-US" w:eastAsia="zh-CN"/>
        </w:rPr>
        <w:t>2</w:t>
      </w:r>
      <w:r>
        <w:rPr>
          <w:rFonts w:ascii="Times New Roman" w:hAnsi="Times New Roman" w:eastAsia="方正小标宋_GBK"/>
          <w:sz w:val="72"/>
          <w:szCs w:val="72"/>
        </w:rPr>
        <w:t>年</w:t>
      </w:r>
      <w:r>
        <w:rPr>
          <w:rFonts w:hint="eastAsia" w:eastAsia="方正小标宋_GBK"/>
          <w:sz w:val="72"/>
          <w:szCs w:val="72"/>
        </w:rPr>
        <w:t>部门预算绩效文本</w:t>
      </w: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eastAsia="方正楷体_GBK"/>
          <w:b/>
          <w:sz w:val="52"/>
        </w:rPr>
      </w:pPr>
    </w:p>
    <w:p>
      <w:pPr>
        <w:ind w:firstLine="440" w:firstLineChars="200"/>
        <w:jc w:val="center"/>
        <w:rPr>
          <w:rFonts w:ascii="方正仿宋_GBK" w:eastAsia="方正仿宋_GBK"/>
        </w:rPr>
      </w:pPr>
    </w:p>
    <w:p>
      <w:pPr>
        <w:ind w:firstLine="440" w:firstLineChars="200"/>
        <w:jc w:val="center"/>
        <w:rPr>
          <w:rFonts w:ascii="方正仿宋_GBK" w:eastAsia="方正仿宋_GBK"/>
        </w:rPr>
      </w:pPr>
    </w:p>
    <w:p>
      <w:pPr>
        <w:jc w:val="both"/>
        <w:rPr>
          <w:rFonts w:ascii="方正仿宋_GBK" w:eastAsia="方正仿宋_GBK"/>
        </w:rPr>
      </w:pPr>
    </w:p>
    <w:p>
      <w:pPr>
        <w:ind w:firstLine="440" w:firstLineChars="200"/>
        <w:jc w:val="center"/>
        <w:rPr>
          <w:rFonts w:ascii="方正仿宋_GBK" w:eastAsia="方正仿宋_GBK"/>
        </w:rPr>
      </w:pPr>
    </w:p>
    <w:p>
      <w:pPr>
        <w:jc w:val="center"/>
        <w:rPr>
          <w:rFonts w:eastAsia="方正楷体_GBK"/>
          <w:b/>
          <w:sz w:val="32"/>
        </w:rPr>
      </w:pPr>
      <w:r>
        <w:rPr>
          <w:rFonts w:hint="eastAsia" w:eastAsia="方正楷体_GBK"/>
          <w:b/>
          <w:sz w:val="32"/>
        </w:rPr>
        <w:t>唐山国际旅游岛财政局编制</w:t>
      </w:r>
    </w:p>
    <w:p>
      <w:pPr>
        <w:jc w:val="center"/>
        <w:rPr>
          <w:rFonts w:ascii="方正楷体_GBK" w:eastAsia="方正楷体_GBK"/>
          <w:b/>
          <w:sz w:val="32"/>
        </w:rPr>
      </w:pPr>
      <w:r>
        <w:rPr>
          <w:rFonts w:hint="eastAsia" w:eastAsia="方正楷体_GBK"/>
          <w:b/>
          <w:sz w:val="32"/>
        </w:rPr>
        <w:t>河北省财政厅审核</w:t>
      </w:r>
    </w:p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总体绩效目标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依据省委省政府工作部署、部门战略发展规划、年度工作计划与工作要点、部门职责等要求，我局对202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年部门预算绩效考核目标进行了规划，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主要用于完成以下重点工作：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(一）提高辖区财务人员素质提升。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(二）进一步提高财政信息化建设及内网维护。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(三）加强国库业务水平，为旅游岛建设提供保障。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(四）采取汽车租赁，解决交通问题，使财政各项业务顺利开展。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(五）采取文本印刷，方便查看，提高工作效率。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(六）加强工程项目决算审计，有效利用项目建设资金，减少不合理工程费用支出。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(七）委托第三方对预算项目进行评价，提高资金使用效率，减少无效项目占用财政资金。</w:t>
      </w:r>
    </w:p>
    <w:p>
      <w:pPr>
        <w:shd w:val="solid" w:color="FDFDFD" w:fill="auto"/>
        <w:autoSpaceDN w:val="0"/>
        <w:spacing w:line="375" w:lineRule="atLeast"/>
        <w:rPr>
          <w:rFonts w:ascii="方正仿宋_GBK" w:hAnsi="方正仿宋_GBK" w:eastAsia="方正仿宋_GBK" w:cs="方正仿宋_GBK"/>
          <w:bCs/>
          <w:sz w:val="32"/>
          <w:szCs w:val="32"/>
        </w:rPr>
      </w:pPr>
    </w:p>
    <w:p>
      <w:pPr>
        <w:spacing w:beforeLines="50" w:afterLines="50" w:line="580" w:lineRule="exact"/>
        <w:ind w:firstLine="62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二、分项绩效目标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（一）辖区财务人员素质提升培训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用于辖区内行政事业单位、企业财务人员素质提升培训。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绩效指标：增强行政事业单位、公司财务人员会计基础业务能力。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（二）文本印刷费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绩效目标：印刷预算文本、绩效文本、人大预算会会议资料等，供市人大、管委会领导审核及财政局各科室工作人员使用。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绩效指标：保证人大初审会正常召开，方便领导审核查看旅游岛202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年预算，便于各科室日常工作使用。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（三）财政信息化建设及内网维护费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绩效目标：为全区预算部门缴纳财政内网专线租赁费、财政内网防火墙费用，购置设备及机房设备维修维护。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绩效指标：保障全区预算单位工作顺利进行。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（四）预算绩效评价委托费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绩效目标：委托第三方对预算项目进行评定。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绩效指标：提高资金使用效率，促进项目健康长期发展。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（五）工程项目决算审计及投资评审费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绩效目标：工程项目结算审核与投资评审委托费用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绩效指标：减少项目不合理投入，有效利用项目建设资金。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（六）广联达软件租赁费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绩效目标：预算项目审核、结算项目审核正常运转。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绩效指标：保证日常工作的正常运转。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（七）汽车租赁费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绩效目标：在公共交通不便的情况下，积极保障正常工作的开展。</w:t>
      </w:r>
    </w:p>
    <w:p>
      <w:pPr>
        <w:spacing w:line="580" w:lineRule="exact"/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绩效指标：完成租车2辆、节约用车成本、提高工作效率。</w:t>
      </w:r>
    </w:p>
    <w:p>
      <w:pPr>
        <w:pStyle w:val="2"/>
      </w:pPr>
    </w:p>
    <w:p>
      <w:pPr>
        <w:pStyle w:val="2"/>
      </w:pPr>
    </w:p>
    <w:p>
      <w:pPr>
        <w:numPr>
          <w:ilvl w:val="0"/>
          <w:numId w:val="2"/>
        </w:numPr>
        <w:spacing w:line="580" w:lineRule="exact"/>
        <w:ind w:firstLine="63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办公楼取暖</w:t>
      </w:r>
    </w:p>
    <w:p>
      <w:pPr>
        <w:spacing w:line="580" w:lineRule="exact"/>
        <w:ind w:firstLine="63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绩效目标：积极保障正常工作的开展。</w:t>
      </w:r>
    </w:p>
    <w:p>
      <w:pPr>
        <w:pStyle w:val="2"/>
        <w:ind w:firstLine="640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绩效指标：保证日常工作的正常运转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>
      <w:pPr>
        <w:pStyle w:val="2"/>
      </w:pPr>
    </w:p>
    <w:p>
      <w:pPr>
        <w:pStyle w:val="2"/>
      </w:pPr>
    </w:p>
    <w:p>
      <w:pPr>
        <w:pStyle w:val="2"/>
        <w:ind w:left="629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ind w:left="629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ind w:left="629"/>
        <w:rPr>
          <w:rFonts w:hint="eastAsia" w:ascii="黑体" w:hAnsi="黑体" w:eastAsia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pStyle w:val="2"/>
        <w:ind w:left="629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ind w:left="629"/>
      </w:pPr>
      <w:r>
        <w:rPr>
          <w:rFonts w:hint="eastAsia" w:ascii="黑体" w:hAnsi="黑体" w:eastAsia="黑体"/>
          <w:sz w:val="32"/>
          <w:szCs w:val="32"/>
        </w:rPr>
        <w:t>三、专项资金绩效目标表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1.辖区财务人员素质提升培训专项资金绩效目标表</w:t>
      </w:r>
    </w:p>
    <w:tbl>
      <w:tblPr>
        <w:tblStyle w:val="5"/>
        <w:tblW w:w="87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132"/>
        <w:gridCol w:w="720"/>
        <w:gridCol w:w="923"/>
        <w:gridCol w:w="2351"/>
        <w:gridCol w:w="1130"/>
        <w:gridCol w:w="12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辖区财务人员素质提升培训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6万元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6万元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用于辖区内行政事业单位、企业财务人员素质提升培训。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3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对辖区内单位财务人员进行政策理论及财税业务培训，提升整体水平。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对国有企业开展财务决算培训，提升工作能力。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4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1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1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培训人次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培训人次不低于160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&gt;=160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完成时限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6月底完成50%，12月底完成100%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&lt;=12月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培训成本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成本控制在6万元之内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&lt;=6万元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素质提升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财务人员业务能力得到提高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财务人员业务能力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增强行政事业单位、公司财务人员会计基础业务能力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培训对象满意度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参加培训人员满意度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spacing w:line="220" w:lineRule="atLeast"/>
        <w:rPr>
          <w:rFonts w:ascii="黑体" w:hAnsi="黑体" w:eastAsia="黑体" w:cs="黑体"/>
          <w:sz w:val="32"/>
          <w:szCs w:val="32"/>
        </w:rPr>
      </w:pPr>
    </w:p>
    <w:p>
      <w:pPr>
        <w:spacing w:line="22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2.文本印刷费专项资金绩效目标表</w:t>
      </w:r>
    </w:p>
    <w:tbl>
      <w:tblPr>
        <w:tblStyle w:val="5"/>
        <w:tblW w:w="887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16"/>
        <w:gridCol w:w="1302"/>
        <w:gridCol w:w="1020"/>
        <w:gridCol w:w="924"/>
        <w:gridCol w:w="693"/>
        <w:gridCol w:w="840"/>
        <w:gridCol w:w="16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1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文本印刷费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2.7万元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2.7万元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1万元用于印刷预算文本、绩效文本、人大会议资料等。1.5万元用于印刷减税降费宣传材料。0.2万元用于印制政府采购计划备案表。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657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按照市人大、市财政局、管委会等上级部门要求，完成预算文本、绩效文本、人大会议资料、减税降费宣传材料的印刷任务；按政府采购管理工作需要印制政府采购计划备案表。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9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四个小项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完成预算文本、绩效文本、人大会议资料，减税降费宣传材料，政府采购计划备案表等印刷任务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年年底前完成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印刷费用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印刷费用控制在2.7万元以内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&lt;=2.7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2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印刷质量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无错印漏印，印刷清晰，方便查阅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预算人大初审会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保证人大初审会正常召开，方便领导审核查看旅游岛202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科室人员日常工作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方便各科室工作人员及时查看预算，提高工作效率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工作人员满意度指标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工作人员对预算文本印刷效果的满意度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3.财政信息化建设及内网维护费专项资金绩效目标表</w:t>
      </w:r>
    </w:p>
    <w:tbl>
      <w:tblPr>
        <w:tblStyle w:val="5"/>
        <w:tblW w:w="88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411"/>
        <w:gridCol w:w="1292"/>
        <w:gridCol w:w="1185"/>
        <w:gridCol w:w="696"/>
        <w:gridCol w:w="1043"/>
        <w:gridCol w:w="846"/>
        <w:gridCol w:w="1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财政信息化建设及内网维护费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5.12万元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5.12万元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为全区预算部门缴纳财政内网专线租赁费、财政内网防火墙费用，购置设备及机房设备维修维护。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为全区预算部门缴纳财政内网专线租赁费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机房设备维修维护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两个小项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内网专线租赁费、机房设备维修维护费用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网络畅通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各预算部门正常使用财政专网、内网，网络畅通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2021年年底前完成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26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建设费用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内网专线租赁费3.12万元，机房设备维修维护费用2万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&lt;=5.12万元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旅游岛形象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专网建设，工作效率提高，办事人员满意，提升旅游岛形象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日常工作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内网、专网畅通，各部门开展工作顺利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工作人员对内网、专网使用感受满意程度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eastAsia="方正仿宋_GBK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.预算绩效评价委托费专项资金绩效目标表</w:t>
      </w:r>
    </w:p>
    <w:tbl>
      <w:tblPr>
        <w:tblStyle w:val="5"/>
        <w:tblW w:w="88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137"/>
        <w:gridCol w:w="1616"/>
        <w:gridCol w:w="1221"/>
        <w:gridCol w:w="694"/>
        <w:gridCol w:w="809"/>
        <w:gridCol w:w="738"/>
        <w:gridCol w:w="1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预算绩效评价委托费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委托第三方对预算项目进行评定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项目绩效评估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部门绩效评估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评价项目个数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评价项目个数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2021年年底完成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预算资金完成率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预算资金完成率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4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评价报告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评价报告内容详实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资金使用效率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提高资金使用效率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旅游岛形象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提升旅游岛形象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旅游岛发展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促进旅游岛长期健康发展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评价双方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评价双方满意度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5.</w:t>
      </w:r>
      <w:r>
        <w:rPr>
          <w:rFonts w:hint="eastAsia" w:ascii="黑体" w:hAnsi="黑体" w:eastAsia="黑体" w:cs="黑体"/>
          <w:sz w:val="32"/>
          <w:szCs w:val="32"/>
        </w:rPr>
        <w:t>工程项目决算审计及投资评审费专项资金绩效目标表</w:t>
      </w:r>
    </w:p>
    <w:tbl>
      <w:tblPr>
        <w:tblStyle w:val="5"/>
        <w:tblW w:w="875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616"/>
        <w:gridCol w:w="1420"/>
        <w:gridCol w:w="1125"/>
        <w:gridCol w:w="690"/>
        <w:gridCol w:w="805"/>
        <w:gridCol w:w="768"/>
        <w:gridCol w:w="1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工程项目决算审计及投资评审费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工程项目结算审核与投资评审委托费用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工程项目结算审计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工程项目预算评审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3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5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预算审核项目数量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按年初工作安排按时完成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结算审核项目数量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完成5项结算审核项目的委托审核工作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年内完成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费用支出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所有审核项目保质保量完成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节约资金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减少项目不合理投入，提高资金使用效率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良好发展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合理支出工程费用，优化资金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参与各方满意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相互沟通交流，尽善尽美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spacing w:line="220" w:lineRule="atLeast"/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6.</w:t>
      </w:r>
      <w:r>
        <w:rPr>
          <w:rFonts w:hint="eastAsia" w:ascii="黑体" w:hAnsi="黑体" w:eastAsia="黑体" w:cs="黑体"/>
          <w:sz w:val="32"/>
          <w:szCs w:val="32"/>
        </w:rPr>
        <w:t>广联达软件租赁费专项资金绩效目标表</w:t>
      </w:r>
    </w:p>
    <w:tbl>
      <w:tblPr>
        <w:tblStyle w:val="5"/>
        <w:tblW w:w="88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053"/>
        <w:gridCol w:w="1398"/>
        <w:gridCol w:w="1257"/>
        <w:gridCol w:w="694"/>
        <w:gridCol w:w="808"/>
        <w:gridCol w:w="875"/>
        <w:gridCol w:w="1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广联达软件租赁费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2.2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2.2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268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预算项目审核、结算项目审核正常运转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正常使用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软件全年正常运转、升级等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年3月底完成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使用时间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全年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租赁费用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全部6把单机锁租赁费用2.2万元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2.2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日常工作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工程项目结算审核、预算审核必要的专业软件，保证日常工作的正常运转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旅游岛形象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工程项目审核是工程建设必要环节，高效完成此工作以提高旅游岛形象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工作人员对软件使用满意度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spacing w:line="220" w:lineRule="atLeast"/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7.</w:t>
      </w:r>
      <w:r>
        <w:rPr>
          <w:rFonts w:hint="eastAsia" w:ascii="黑体" w:hAnsi="黑体" w:eastAsia="黑体" w:cs="黑体"/>
          <w:sz w:val="32"/>
          <w:szCs w:val="32"/>
        </w:rPr>
        <w:t>汽车租赁费专项资金绩效目标表</w:t>
      </w:r>
    </w:p>
    <w:tbl>
      <w:tblPr>
        <w:tblStyle w:val="5"/>
        <w:tblW w:w="88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156"/>
        <w:gridCol w:w="1386"/>
        <w:gridCol w:w="1236"/>
        <w:gridCol w:w="696"/>
        <w:gridCol w:w="812"/>
        <w:gridCol w:w="870"/>
        <w:gridCol w:w="1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汽车租赁费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9万元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在公共交通不便的情况下，积极保障正常工作的开展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31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解决日常工作中的交通问题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租赁车辆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租用车辆2辆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=2辆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日常工作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保证日常工作正常运转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2021年12月前完成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租赁费用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成本控制在9万元之内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&lt;=9万元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遵规守纪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严格执行公务用车标准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日常工作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高效完成财政工作用车，保障工作顺利进行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保证工作人员满意度达到95%以上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8.办公楼取暖</w:t>
      </w:r>
      <w:r>
        <w:rPr>
          <w:rFonts w:hint="eastAsia" w:ascii="黑体" w:hAnsi="黑体" w:eastAsia="黑体" w:cs="黑体"/>
          <w:sz w:val="32"/>
          <w:szCs w:val="32"/>
        </w:rPr>
        <w:t>专项资金绩效目标表</w:t>
      </w:r>
    </w:p>
    <w:tbl>
      <w:tblPr>
        <w:tblStyle w:val="5"/>
        <w:tblW w:w="88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156"/>
        <w:gridCol w:w="1386"/>
        <w:gridCol w:w="1236"/>
        <w:gridCol w:w="696"/>
        <w:gridCol w:w="812"/>
        <w:gridCol w:w="870"/>
        <w:gridCol w:w="1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汽车租赁费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1.32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1.32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在公共交通不便的情况下，积极保障正常工作的开展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31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解决日常工作中的交通问题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租赁车辆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租用车辆2辆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=2辆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日常工作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保证日常工作正常运转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2021年12月前完成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租赁费用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成本控制在9万元之内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&lt;=9万元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遵规守纪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严格执行公务用车标准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日常工作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高效完成财政工作用车，保障工作顺利进行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保证工作人员满意度达到95%以上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D10B4F"/>
    <w:multiLevelType w:val="singleLevel"/>
    <w:tmpl w:val="40D10B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C6F42E"/>
    <w:multiLevelType w:val="singleLevel"/>
    <w:tmpl w:val="47C6F42E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1220A2"/>
    <w:rsid w:val="00134CC8"/>
    <w:rsid w:val="0015091A"/>
    <w:rsid w:val="00185520"/>
    <w:rsid w:val="00234676"/>
    <w:rsid w:val="00277857"/>
    <w:rsid w:val="00297568"/>
    <w:rsid w:val="002C5B4D"/>
    <w:rsid w:val="00323B43"/>
    <w:rsid w:val="00364CD9"/>
    <w:rsid w:val="003D37D8"/>
    <w:rsid w:val="00426133"/>
    <w:rsid w:val="004358AB"/>
    <w:rsid w:val="0046393D"/>
    <w:rsid w:val="004A291F"/>
    <w:rsid w:val="004E6C35"/>
    <w:rsid w:val="00502E6A"/>
    <w:rsid w:val="005157DA"/>
    <w:rsid w:val="0068259E"/>
    <w:rsid w:val="00684776"/>
    <w:rsid w:val="006E0541"/>
    <w:rsid w:val="0072441E"/>
    <w:rsid w:val="008B7726"/>
    <w:rsid w:val="008B775A"/>
    <w:rsid w:val="008B7FCF"/>
    <w:rsid w:val="008F5275"/>
    <w:rsid w:val="0091587B"/>
    <w:rsid w:val="009407CA"/>
    <w:rsid w:val="00950E10"/>
    <w:rsid w:val="00951455"/>
    <w:rsid w:val="009B4C01"/>
    <w:rsid w:val="00B24063"/>
    <w:rsid w:val="00B81C03"/>
    <w:rsid w:val="00C435B8"/>
    <w:rsid w:val="00CF7EB4"/>
    <w:rsid w:val="00D31D50"/>
    <w:rsid w:val="00DD30E5"/>
    <w:rsid w:val="00DF0F0E"/>
    <w:rsid w:val="00E854D7"/>
    <w:rsid w:val="00EC0A01"/>
    <w:rsid w:val="00EE4BE0"/>
    <w:rsid w:val="00F10393"/>
    <w:rsid w:val="01E11F13"/>
    <w:rsid w:val="063D4CBA"/>
    <w:rsid w:val="0B5A0120"/>
    <w:rsid w:val="0DBB03B4"/>
    <w:rsid w:val="0DE24D8D"/>
    <w:rsid w:val="0E2D582B"/>
    <w:rsid w:val="14F357E2"/>
    <w:rsid w:val="17FB4AEE"/>
    <w:rsid w:val="1FDA0220"/>
    <w:rsid w:val="2415200F"/>
    <w:rsid w:val="25A90276"/>
    <w:rsid w:val="26192BF6"/>
    <w:rsid w:val="26624BDF"/>
    <w:rsid w:val="266A1731"/>
    <w:rsid w:val="26D11D7B"/>
    <w:rsid w:val="28C07157"/>
    <w:rsid w:val="29CA4EE2"/>
    <w:rsid w:val="2B242C6C"/>
    <w:rsid w:val="2C7F36D0"/>
    <w:rsid w:val="350922F7"/>
    <w:rsid w:val="36CE77A9"/>
    <w:rsid w:val="49EC224C"/>
    <w:rsid w:val="4A940EEE"/>
    <w:rsid w:val="54A925F1"/>
    <w:rsid w:val="58F85F62"/>
    <w:rsid w:val="59AD11E5"/>
    <w:rsid w:val="5C0624E0"/>
    <w:rsid w:val="5CBA1D36"/>
    <w:rsid w:val="612734CF"/>
    <w:rsid w:val="675768C8"/>
    <w:rsid w:val="6BC83388"/>
    <w:rsid w:val="6F454EB6"/>
    <w:rsid w:val="71335DA6"/>
    <w:rsid w:val="724D406F"/>
    <w:rsid w:val="74970FA4"/>
    <w:rsid w:val="7C946677"/>
    <w:rsid w:val="7CC60D35"/>
    <w:rsid w:val="7D201823"/>
    <w:rsid w:val="7DE1489D"/>
    <w:rsid w:val="7ED73C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470</Words>
  <Characters>2680</Characters>
  <Lines>22</Lines>
  <Paragraphs>6</Paragraphs>
  <TotalTime>6</TotalTime>
  <ScaleCrop>false</ScaleCrop>
  <LinksUpToDate>false</LinksUpToDate>
  <CharactersWithSpaces>3144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猪猪侠</cp:lastModifiedBy>
  <dcterms:modified xsi:type="dcterms:W3CDTF">2022-02-16T01:21:05Z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D34C9EEFB5134365831DB3E21412C65F</vt:lpwstr>
  </property>
</Properties>
</file>