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/>
        <w:jc w:val="center"/>
        <w:textAlignment w:val="auto"/>
        <w:outlineLvl w:val="9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u w:val="single"/>
          <w:lang w:val="en-US" w:eastAsia="zh-CN"/>
        </w:rPr>
        <w:t>唐山国际旅游岛景区管理执法局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年度随机抽查工作计划</w:t>
      </w:r>
    </w:p>
    <w:tbl>
      <w:tblPr>
        <w:tblStyle w:val="3"/>
        <w:tblW w:w="147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00"/>
        <w:gridCol w:w="1350"/>
        <w:gridCol w:w="1530"/>
        <w:gridCol w:w="825"/>
        <w:gridCol w:w="810"/>
        <w:gridCol w:w="1699"/>
        <w:gridCol w:w="1436"/>
        <w:gridCol w:w="1182"/>
        <w:gridCol w:w="1353"/>
        <w:gridCol w:w="14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县（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区）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发起的部门联合随机抽查工作计划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抽查对象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发起科室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联合科室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唐山国际旅游岛景区管理执法局第一次联合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随机抽查00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联0001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2022年度辖区建筑工地类市场主体“双随机”抽查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定向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建筑工地类市场主体的5%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按照唐山国际旅游岛景区管理执法局随机抽查事项清单。(清单年度全覆盖)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辖区内建筑工地类市场主体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景区管理执法局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黑体" w:eastAsia="仿宋_GB2312" w:cs="宋体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住建局、自规分局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月至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县（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区）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领导小组各成员单位内部联合随机抽查工作计划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抽查对象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发起部门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联合部门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001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年唐山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国际旅游岛景区管理执法局第一次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内部随机抽查001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001号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2022年度辖区餐饮类市场主体“双随机”抽查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餐饮类市场主体的3%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按照唐山国际旅游岛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景区管理执法局随机抽查事项清单。(清单年度全覆盖)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辖区内餐饮类市场主体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法制科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相关科室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月至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35D80"/>
    <w:rsid w:val="2C1219B8"/>
    <w:rsid w:val="3DF77869"/>
    <w:rsid w:val="47C10CBC"/>
    <w:rsid w:val="6B7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2021-12-30T03:09:00Z</dcterms:created>
  <dc:creator>admin</dc:creator>
  <cp:lastModifiedBy>admin</cp:lastModifiedBy>
  <dcterms:modified xsi:type="dcterms:W3CDTF">2021-12-31T01:55:24Z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007F129C259A44A1884002367D2836AF</vt:lpwstr>
  </property>
</Properties>
</file>